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4E68" w14:textId="7007ECC6" w:rsidR="006A6317" w:rsidRDefault="006A6317">
      <w:pPr>
        <w:spacing w:after="160" w:line="300" w:lineRule="auto"/>
        <w:rPr>
          <w:lang w:val="en-US"/>
        </w:rPr>
      </w:pPr>
    </w:p>
    <w:tbl>
      <w:tblPr>
        <w:tblW w:w="9889" w:type="dxa"/>
        <w:tblLayout w:type="fixed"/>
        <w:tblCellMar>
          <w:left w:w="0" w:type="dxa"/>
          <w:right w:w="0" w:type="dxa"/>
        </w:tblCellMar>
        <w:tblLook w:val="0000" w:firstRow="0" w:lastRow="0" w:firstColumn="0" w:lastColumn="0" w:noHBand="0" w:noVBand="0"/>
      </w:tblPr>
      <w:tblGrid>
        <w:gridCol w:w="3264"/>
        <w:gridCol w:w="2975"/>
        <w:gridCol w:w="3650"/>
      </w:tblGrid>
      <w:tr w:rsidR="00804D60" w:rsidRPr="004B52EF" w14:paraId="694E0A55" w14:textId="77777777" w:rsidTr="00D03BF8">
        <w:trPr>
          <w:cantSplit/>
          <w:trHeight w:val="669"/>
        </w:trPr>
        <w:tc>
          <w:tcPr>
            <w:tcW w:w="6239" w:type="dxa"/>
            <w:gridSpan w:val="2"/>
          </w:tcPr>
          <w:p w14:paraId="5CD82FB2" w14:textId="77777777" w:rsidR="00804D60" w:rsidRPr="00804D60" w:rsidRDefault="00804D60" w:rsidP="00804D60">
            <w:pPr>
              <w:rPr>
                <w:lang w:val="en-US"/>
              </w:rPr>
            </w:pPr>
          </w:p>
        </w:tc>
        <w:tc>
          <w:tcPr>
            <w:tcW w:w="3650" w:type="dxa"/>
          </w:tcPr>
          <w:p w14:paraId="6CAAA377" w14:textId="77777777" w:rsidR="00804D60" w:rsidRPr="00804D60" w:rsidRDefault="00804D60" w:rsidP="00804D60">
            <w:pPr>
              <w:rPr>
                <w:lang w:val="en-US"/>
              </w:rPr>
            </w:pPr>
          </w:p>
        </w:tc>
      </w:tr>
      <w:tr w:rsidR="00804D60" w:rsidRPr="00540858" w14:paraId="662EB885" w14:textId="77777777" w:rsidTr="00D03BF8">
        <w:trPr>
          <w:cantSplit/>
          <w:trHeight w:val="874"/>
        </w:trPr>
        <w:tc>
          <w:tcPr>
            <w:tcW w:w="6239" w:type="dxa"/>
            <w:gridSpan w:val="2"/>
          </w:tcPr>
          <w:p w14:paraId="056A8DF6" w14:textId="77777777" w:rsidR="00804D60" w:rsidRPr="00804D60" w:rsidRDefault="00804D60" w:rsidP="00804D60">
            <w:pPr>
              <w:rPr>
                <w:lang w:val="en-US"/>
              </w:rPr>
            </w:pPr>
            <w:r w:rsidRPr="00804D60">
              <w:rPr>
                <w:lang w:val="en-US"/>
              </w:rPr>
              <w:t>To whom it may concern</w:t>
            </w:r>
          </w:p>
          <w:p w14:paraId="63D4D621" w14:textId="77777777" w:rsidR="00804D60" w:rsidRPr="00804D60" w:rsidRDefault="00804D60" w:rsidP="00804D60">
            <w:pPr>
              <w:rPr>
                <w:lang w:val="en-US"/>
              </w:rPr>
            </w:pPr>
          </w:p>
        </w:tc>
        <w:tc>
          <w:tcPr>
            <w:tcW w:w="3650" w:type="dxa"/>
          </w:tcPr>
          <w:p w14:paraId="77279FEE" w14:textId="77777777" w:rsidR="00804D60" w:rsidRPr="00804D60" w:rsidRDefault="00804D60" w:rsidP="00596319">
            <w:pPr>
              <w:pStyle w:val="Label"/>
              <w:rPr>
                <w:lang w:val="en-US"/>
              </w:rPr>
            </w:pPr>
            <w:bookmarkStart w:id="0" w:name="afzenderdata"/>
            <w:r w:rsidRPr="00804D60">
              <w:rPr>
                <w:lang w:val="en-US"/>
              </w:rPr>
              <w:t>From</w:t>
            </w:r>
          </w:p>
          <w:p w14:paraId="462F5589" w14:textId="77777777" w:rsidR="00804D60" w:rsidRPr="00804D60" w:rsidRDefault="00804D60" w:rsidP="00804D60">
            <w:pPr>
              <w:rPr>
                <w:lang w:val="en-US"/>
              </w:rPr>
            </w:pPr>
            <w:r w:rsidRPr="00804D60">
              <w:rPr>
                <w:lang w:val="en-US"/>
              </w:rPr>
              <w:t xml:space="preserve">NIBC Bank N.V. </w:t>
            </w:r>
          </w:p>
          <w:p w14:paraId="20F14E26" w14:textId="77777777" w:rsidR="00804D60" w:rsidRPr="00804D60" w:rsidRDefault="00804D60" w:rsidP="00804D60">
            <w:pPr>
              <w:rPr>
                <w:lang w:val="en-US"/>
              </w:rPr>
            </w:pPr>
          </w:p>
          <w:bookmarkEnd w:id="0"/>
          <w:p w14:paraId="644FD86D" w14:textId="77777777" w:rsidR="00804D60" w:rsidRPr="00804D60" w:rsidRDefault="00804D60" w:rsidP="00804D60">
            <w:pPr>
              <w:rPr>
                <w:lang w:val="en-US"/>
              </w:rPr>
            </w:pPr>
          </w:p>
        </w:tc>
      </w:tr>
      <w:tr w:rsidR="00804D60" w:rsidRPr="00804D60" w14:paraId="5F08E144" w14:textId="77777777" w:rsidTr="00D03BF8">
        <w:trPr>
          <w:cantSplit/>
        </w:trPr>
        <w:tc>
          <w:tcPr>
            <w:tcW w:w="3264" w:type="dxa"/>
            <w:tcMar>
              <w:top w:w="57" w:type="dxa"/>
            </w:tcMar>
          </w:tcPr>
          <w:p w14:paraId="2969A7E0" w14:textId="77777777" w:rsidR="00804D60" w:rsidRPr="00804D60" w:rsidRDefault="00804D60" w:rsidP="00596319">
            <w:pPr>
              <w:pStyle w:val="Label"/>
              <w:rPr>
                <w:lang w:val="en-US"/>
              </w:rPr>
            </w:pPr>
            <w:r w:rsidRPr="00804D60">
              <w:rPr>
                <w:lang w:val="en-US"/>
              </w:rPr>
              <w:t>Subject</w:t>
            </w:r>
          </w:p>
        </w:tc>
        <w:tc>
          <w:tcPr>
            <w:tcW w:w="2975" w:type="dxa"/>
            <w:tcMar>
              <w:top w:w="57" w:type="dxa"/>
            </w:tcMar>
          </w:tcPr>
          <w:p w14:paraId="555A02E2" w14:textId="77777777" w:rsidR="00804D60" w:rsidRPr="00804D60" w:rsidRDefault="00804D60" w:rsidP="00FE20FA">
            <w:pPr>
              <w:pStyle w:val="Label"/>
              <w:rPr>
                <w:lang w:val="en-US"/>
              </w:rPr>
            </w:pPr>
          </w:p>
        </w:tc>
        <w:tc>
          <w:tcPr>
            <w:tcW w:w="3650" w:type="dxa"/>
            <w:tcMar>
              <w:top w:w="57" w:type="dxa"/>
            </w:tcMar>
          </w:tcPr>
          <w:p w14:paraId="792D6F04" w14:textId="77777777" w:rsidR="00804D60" w:rsidRPr="00804D60" w:rsidRDefault="00804D60" w:rsidP="00FE20FA">
            <w:pPr>
              <w:pStyle w:val="Label"/>
              <w:rPr>
                <w:lang w:val="en-US"/>
              </w:rPr>
            </w:pPr>
            <w:r w:rsidRPr="00804D60">
              <w:rPr>
                <w:lang w:val="en-US"/>
              </w:rPr>
              <w:t>page</w:t>
            </w:r>
          </w:p>
        </w:tc>
      </w:tr>
      <w:tr w:rsidR="00804D60" w:rsidRPr="00804D60" w14:paraId="0AA74BB7" w14:textId="77777777" w:rsidTr="00D03BF8">
        <w:trPr>
          <w:cantSplit/>
        </w:trPr>
        <w:tc>
          <w:tcPr>
            <w:tcW w:w="3264" w:type="dxa"/>
          </w:tcPr>
          <w:p w14:paraId="72B6CE6F" w14:textId="77777777" w:rsidR="00804D60" w:rsidRPr="00804D60" w:rsidRDefault="00804D60" w:rsidP="00804D60">
            <w:pPr>
              <w:rPr>
                <w:lang w:val="en-US"/>
              </w:rPr>
            </w:pPr>
            <w:r w:rsidRPr="00804D60">
              <w:rPr>
                <w:lang w:val="en-US"/>
              </w:rPr>
              <w:t>UBO Declaration</w:t>
            </w:r>
          </w:p>
        </w:tc>
        <w:tc>
          <w:tcPr>
            <w:tcW w:w="2975" w:type="dxa"/>
          </w:tcPr>
          <w:p w14:paraId="6A1A6545" w14:textId="77777777" w:rsidR="00804D60" w:rsidRPr="00804D60" w:rsidRDefault="00804D60" w:rsidP="00804D60">
            <w:pPr>
              <w:rPr>
                <w:lang w:val="en-US"/>
              </w:rPr>
            </w:pPr>
          </w:p>
        </w:tc>
        <w:tc>
          <w:tcPr>
            <w:tcW w:w="3650" w:type="dxa"/>
          </w:tcPr>
          <w:p w14:paraId="11ABE61B" w14:textId="77777777" w:rsidR="00804D60" w:rsidRPr="00804D60" w:rsidRDefault="00804D60" w:rsidP="00804D60">
            <w:pPr>
              <w:rPr>
                <w:lang w:val="en-US"/>
              </w:rPr>
            </w:pPr>
            <w:r w:rsidRPr="00804D60">
              <w:rPr>
                <w:lang w:val="en-US"/>
              </w:rPr>
              <w:t>1 of 3</w:t>
            </w:r>
          </w:p>
        </w:tc>
      </w:tr>
    </w:tbl>
    <w:p w14:paraId="4F105DE8" w14:textId="77777777" w:rsidR="00804D60" w:rsidRPr="00804D60" w:rsidRDefault="00804D60" w:rsidP="00804D60">
      <w:pPr>
        <w:rPr>
          <w:lang w:val="en-US"/>
        </w:rPr>
      </w:pPr>
    </w:p>
    <w:p w14:paraId="41EF707D" w14:textId="77777777" w:rsidR="00804D60" w:rsidRPr="00804D60" w:rsidRDefault="00804D60" w:rsidP="00804D60">
      <w:pPr>
        <w:rPr>
          <w:lang w:val="en-US"/>
        </w:rPr>
      </w:pPr>
    </w:p>
    <w:p w14:paraId="19BB31C5" w14:textId="77777777" w:rsidR="00804D60" w:rsidRPr="00804D60" w:rsidRDefault="00804D60" w:rsidP="00804D60">
      <w:pPr>
        <w:rPr>
          <w:lang w:val="en-US"/>
        </w:rPr>
      </w:pPr>
      <w:r w:rsidRPr="00804D60">
        <w:rPr>
          <w:lang w:val="en-US"/>
        </w:rPr>
        <w:t>Dear Sir or Madam,</w:t>
      </w:r>
    </w:p>
    <w:p w14:paraId="1CAB6C8C" w14:textId="77777777" w:rsidR="00326FF3" w:rsidRDefault="00326FF3" w:rsidP="00804D60">
      <w:pPr>
        <w:rPr>
          <w:lang w:val="en-US"/>
        </w:rPr>
      </w:pPr>
    </w:p>
    <w:p w14:paraId="3D711B8C" w14:textId="1E82D829" w:rsidR="00804D60" w:rsidRPr="00804D60" w:rsidRDefault="00804D60" w:rsidP="00804D60">
      <w:pPr>
        <w:rPr>
          <w:lang w:val="en-US"/>
        </w:rPr>
      </w:pPr>
      <w:r w:rsidRPr="00804D60">
        <w:rPr>
          <w:lang w:val="en-US"/>
        </w:rPr>
        <w:t>As a financial institution NIBC is accountable for knowing our customers and understanding the associated financial crime risks. We take this responsibility seriously and are determined to meet the regulatory focus on good governance and culture of risk awareness. As such, we make sure that our KYC framework and processes comply with the regulatory requirements and we keep our knowledge about you and your business complete, accurate and up-to-date.</w:t>
      </w:r>
    </w:p>
    <w:p w14:paraId="1BF9515B" w14:textId="77777777" w:rsidR="00326FF3" w:rsidRDefault="00326FF3" w:rsidP="00804D60">
      <w:pPr>
        <w:rPr>
          <w:lang w:val="en-US"/>
        </w:rPr>
      </w:pPr>
    </w:p>
    <w:p w14:paraId="373AA08D" w14:textId="776FED8E" w:rsidR="00804D60" w:rsidRPr="00804D60" w:rsidRDefault="00804D60" w:rsidP="00804D60">
      <w:pPr>
        <w:rPr>
          <w:lang w:val="en-US"/>
        </w:rPr>
      </w:pPr>
      <w:r w:rsidRPr="00804D60">
        <w:rPr>
          <w:lang w:val="en-US"/>
        </w:rPr>
        <w:t>Part of the KYC process relates to establishing the control and ownership structure of our clients.  The focus of this action lies in identifying and verifying who the ultimate beneficial owner(s) (UBO) is (are). Identification and verification of the UBO of our clients is a legal requirement for all financial institutions. On the following page you will find NIBC’s UBO declaration, as well as some further guidance and definitions.</w:t>
      </w:r>
    </w:p>
    <w:p w14:paraId="552657DE" w14:textId="77777777" w:rsidR="00326FF3" w:rsidRDefault="00326FF3" w:rsidP="00804D60">
      <w:pPr>
        <w:rPr>
          <w:lang w:val="en-US"/>
        </w:rPr>
      </w:pPr>
    </w:p>
    <w:p w14:paraId="5F2E2121" w14:textId="46B2D1C5" w:rsidR="00804D60" w:rsidRPr="00804D60" w:rsidRDefault="00804D60" w:rsidP="00804D60">
      <w:pPr>
        <w:rPr>
          <w:lang w:val="en-US"/>
        </w:rPr>
      </w:pPr>
      <w:r w:rsidRPr="00804D60">
        <w:rPr>
          <w:lang w:val="en-US"/>
        </w:rPr>
        <w:t>We kindly request you to fill-in the attached UBO declaration and e-mail a signed copy to your NIBC contact person. In case you wish to use your own UBO declaration instead, then please check the NIBC template to validate that all relevant elements are addressed.</w:t>
      </w:r>
    </w:p>
    <w:p w14:paraId="68FC9BCD" w14:textId="77777777" w:rsidR="00326FF3" w:rsidRDefault="00326FF3" w:rsidP="00804D60">
      <w:pPr>
        <w:rPr>
          <w:lang w:val="en-US"/>
        </w:rPr>
      </w:pPr>
    </w:p>
    <w:p w14:paraId="07B9DC03" w14:textId="3B05CFAB" w:rsidR="00804D60" w:rsidRPr="00804D60" w:rsidRDefault="00804D60" w:rsidP="00804D60">
      <w:pPr>
        <w:rPr>
          <w:lang w:val="en-US"/>
        </w:rPr>
      </w:pPr>
      <w:r w:rsidRPr="00804D60">
        <w:rPr>
          <w:lang w:val="en-US"/>
        </w:rPr>
        <w:t>Should you have any questions about the UBO declaration, please contact your NIBC contact person. We appreciate your swift cooperation, for which we thank you in advance.</w:t>
      </w:r>
    </w:p>
    <w:p w14:paraId="04773F10" w14:textId="77777777" w:rsidR="00326FF3" w:rsidRDefault="00326FF3" w:rsidP="00804D60">
      <w:pPr>
        <w:rPr>
          <w:lang w:val="en-US"/>
        </w:rPr>
      </w:pPr>
    </w:p>
    <w:p w14:paraId="003A1D96" w14:textId="3DF1E8A8" w:rsidR="00804D60" w:rsidRPr="00804D60" w:rsidRDefault="00804D60" w:rsidP="00804D60">
      <w:pPr>
        <w:rPr>
          <w:lang w:val="en-US"/>
        </w:rPr>
      </w:pPr>
      <w:r w:rsidRPr="00804D60">
        <w:rPr>
          <w:lang w:val="en-US"/>
        </w:rPr>
        <w:t>The remainder of this letter consists of:</w:t>
      </w:r>
    </w:p>
    <w:p w14:paraId="508DA356" w14:textId="77777777" w:rsidR="00804D60" w:rsidRPr="00804D60" w:rsidRDefault="00804D60" w:rsidP="00804D60">
      <w:pPr>
        <w:rPr>
          <w:lang w:val="en-US"/>
        </w:rPr>
      </w:pPr>
      <w:r w:rsidRPr="00804D60">
        <w:rPr>
          <w:lang w:val="en-US"/>
        </w:rPr>
        <w:t>1. The NIBC definitions and guidance applicable to the determination of an UBO;</w:t>
      </w:r>
    </w:p>
    <w:p w14:paraId="1AC3F12B" w14:textId="77777777" w:rsidR="002734CB" w:rsidRPr="002734CB" w:rsidRDefault="002734CB" w:rsidP="00804D60">
      <w:pPr>
        <w:rPr>
          <w:lang w:val="en-US"/>
        </w:rPr>
      </w:pPr>
    </w:p>
    <w:p w14:paraId="3425FCA0" w14:textId="760BDE42" w:rsidR="00804D60" w:rsidRPr="00804D60" w:rsidRDefault="002734CB" w:rsidP="00804D60">
      <w:pPr>
        <w:rPr>
          <w:lang w:val="en-US"/>
        </w:rPr>
      </w:pPr>
      <w:r w:rsidRPr="002734CB">
        <w:rPr>
          <w:lang w:val="en-US"/>
        </w:rPr>
        <w:t>2</w:t>
      </w:r>
      <w:r w:rsidR="00804D60" w:rsidRPr="002734CB">
        <w:rPr>
          <w:lang w:val="en-US"/>
        </w:rPr>
        <w:t>. UBO declaration for a fund</w:t>
      </w:r>
      <w:r w:rsidRPr="002734CB">
        <w:rPr>
          <w:lang w:val="en-US"/>
        </w:rPr>
        <w:t>.</w:t>
      </w:r>
    </w:p>
    <w:p w14:paraId="6FD7777F" w14:textId="77777777" w:rsidR="00804D60" w:rsidRPr="00804D60" w:rsidRDefault="00804D60" w:rsidP="00804D60">
      <w:pPr>
        <w:rPr>
          <w:lang w:val="en-US"/>
        </w:rPr>
      </w:pPr>
    </w:p>
    <w:p w14:paraId="3810260B" w14:textId="77777777" w:rsidR="00804D60" w:rsidRDefault="00804D60" w:rsidP="00804D60">
      <w:pPr>
        <w:rPr>
          <w:lang w:val="en-US"/>
        </w:rPr>
      </w:pPr>
    </w:p>
    <w:p w14:paraId="42BF5837" w14:textId="77777777" w:rsidR="00D844DF" w:rsidRDefault="00D844DF" w:rsidP="00804D60">
      <w:pPr>
        <w:rPr>
          <w:lang w:val="en-US"/>
        </w:rPr>
      </w:pPr>
    </w:p>
    <w:p w14:paraId="6922E98F" w14:textId="77777777" w:rsidR="00D844DF" w:rsidRDefault="00D844DF" w:rsidP="00804D60">
      <w:pPr>
        <w:rPr>
          <w:lang w:val="en-US"/>
        </w:rPr>
      </w:pPr>
    </w:p>
    <w:p w14:paraId="3B9E991E" w14:textId="77777777" w:rsidR="00D844DF" w:rsidRDefault="00D844DF" w:rsidP="00804D60">
      <w:pPr>
        <w:rPr>
          <w:lang w:val="en-US"/>
        </w:rPr>
      </w:pPr>
    </w:p>
    <w:p w14:paraId="103DC621" w14:textId="77777777" w:rsidR="00D844DF" w:rsidRDefault="00D844DF" w:rsidP="00804D60">
      <w:pPr>
        <w:rPr>
          <w:lang w:val="en-US"/>
        </w:rPr>
      </w:pPr>
    </w:p>
    <w:p w14:paraId="26633A81" w14:textId="77777777" w:rsidR="00D844DF" w:rsidRDefault="00D844DF" w:rsidP="00804D60">
      <w:pPr>
        <w:rPr>
          <w:lang w:val="en-US"/>
        </w:rPr>
      </w:pPr>
    </w:p>
    <w:p w14:paraId="67AF1356" w14:textId="77777777" w:rsidR="00D844DF" w:rsidRDefault="00D844DF" w:rsidP="00804D60">
      <w:pPr>
        <w:rPr>
          <w:lang w:val="en-US"/>
        </w:rPr>
      </w:pPr>
    </w:p>
    <w:p w14:paraId="20EB1224" w14:textId="77777777" w:rsidR="00D844DF" w:rsidRDefault="00D844DF" w:rsidP="00804D60">
      <w:pPr>
        <w:rPr>
          <w:lang w:val="en-US"/>
        </w:rPr>
      </w:pPr>
    </w:p>
    <w:p w14:paraId="760B51A1" w14:textId="77777777" w:rsidR="00D844DF" w:rsidRDefault="00D844DF" w:rsidP="00804D60">
      <w:pPr>
        <w:rPr>
          <w:lang w:val="en-US"/>
        </w:rPr>
      </w:pPr>
    </w:p>
    <w:p w14:paraId="7197C58A" w14:textId="77777777" w:rsidR="002734CB" w:rsidRDefault="002734CB" w:rsidP="00804D60">
      <w:pPr>
        <w:rPr>
          <w:lang w:val="en-US"/>
        </w:rPr>
      </w:pPr>
    </w:p>
    <w:p w14:paraId="2AE4B919" w14:textId="77777777" w:rsidR="002734CB" w:rsidRDefault="002734CB" w:rsidP="00804D60">
      <w:pPr>
        <w:rPr>
          <w:lang w:val="en-US"/>
        </w:rPr>
      </w:pPr>
    </w:p>
    <w:p w14:paraId="736F8CE8" w14:textId="77777777" w:rsidR="00D844DF" w:rsidRDefault="00D844DF" w:rsidP="00804D60">
      <w:pPr>
        <w:rPr>
          <w:lang w:val="en-US"/>
        </w:rPr>
      </w:pPr>
    </w:p>
    <w:p w14:paraId="01F8B897" w14:textId="77777777" w:rsidR="00D844DF" w:rsidRDefault="00D844DF" w:rsidP="00804D60">
      <w:pPr>
        <w:rPr>
          <w:lang w:val="en-US"/>
        </w:rPr>
      </w:pPr>
    </w:p>
    <w:p w14:paraId="29EC2607" w14:textId="77777777" w:rsidR="00D844DF" w:rsidRDefault="00D844DF" w:rsidP="00804D60">
      <w:pPr>
        <w:rPr>
          <w:lang w:val="en-US"/>
        </w:rPr>
      </w:pPr>
    </w:p>
    <w:p w14:paraId="1AC6F0A8" w14:textId="77777777" w:rsidR="00D844DF" w:rsidRPr="00804D60" w:rsidRDefault="00D844DF" w:rsidP="00804D60">
      <w:pPr>
        <w:rPr>
          <w:lang w:val="en-US"/>
        </w:rPr>
      </w:pPr>
    </w:p>
    <w:p w14:paraId="25784AEE" w14:textId="77777777" w:rsidR="00804D60" w:rsidRPr="00804D60" w:rsidRDefault="00804D60" w:rsidP="00804D60">
      <w:pPr>
        <w:rPr>
          <w:b/>
          <w:lang w:val="en-US"/>
        </w:rPr>
      </w:pPr>
      <w:r w:rsidRPr="00804D60">
        <w:rPr>
          <w:b/>
          <w:lang w:val="en-US"/>
        </w:rPr>
        <w:lastRenderedPageBreak/>
        <w:t>Definitions and guidance</w:t>
      </w:r>
    </w:p>
    <w:p w14:paraId="3328D33B" w14:textId="77777777" w:rsidR="00326FF3" w:rsidRDefault="00326FF3" w:rsidP="00804D60">
      <w:pPr>
        <w:rPr>
          <w:b/>
          <w:lang w:val="en-US"/>
        </w:rPr>
      </w:pPr>
    </w:p>
    <w:p w14:paraId="12DF6434" w14:textId="5FB80F1E" w:rsidR="00804D60" w:rsidRPr="00804D60" w:rsidRDefault="00804D60" w:rsidP="00804D60">
      <w:pPr>
        <w:rPr>
          <w:b/>
          <w:lang w:val="en-US"/>
        </w:rPr>
      </w:pPr>
      <w:r w:rsidRPr="00804D60">
        <w:rPr>
          <w:b/>
          <w:lang w:val="en-US"/>
        </w:rPr>
        <w:t>1. Who is an ultimate beneficial owner (UBO)?</w:t>
      </w:r>
    </w:p>
    <w:p w14:paraId="65CB6A55" w14:textId="77777777" w:rsidR="00326FF3" w:rsidRDefault="00326FF3" w:rsidP="00804D60">
      <w:pPr>
        <w:rPr>
          <w:lang w:val="en-US"/>
        </w:rPr>
      </w:pPr>
    </w:p>
    <w:p w14:paraId="1F13ED45" w14:textId="403C5666" w:rsidR="00804D60" w:rsidRPr="00804D60" w:rsidRDefault="00804D60" w:rsidP="00804D60">
      <w:pPr>
        <w:rPr>
          <w:lang w:val="en-US"/>
        </w:rPr>
      </w:pPr>
      <w:r w:rsidRPr="00804D60">
        <w:rPr>
          <w:lang w:val="en-US"/>
        </w:rPr>
        <w:t>According to the EU Anti-Money Laundering Directive, a beneficial owner is the natural person who ultimately owns and/or controls NIBC’s client, or the person on whose behalf the business relationship is to be or is being conducted.</w:t>
      </w:r>
    </w:p>
    <w:p w14:paraId="43CE487F" w14:textId="77777777" w:rsidR="000A3241" w:rsidRDefault="000A3241" w:rsidP="00804D60">
      <w:pPr>
        <w:rPr>
          <w:lang w:val="en-US"/>
        </w:rPr>
      </w:pPr>
    </w:p>
    <w:p w14:paraId="5A822364" w14:textId="2A7774F3" w:rsidR="00804D60" w:rsidRPr="00804D60" w:rsidRDefault="00804D60" w:rsidP="00804D60">
      <w:pPr>
        <w:rPr>
          <w:lang w:val="en-US"/>
        </w:rPr>
      </w:pPr>
      <w:r w:rsidRPr="00804D60">
        <w:rPr>
          <w:lang w:val="en-US"/>
        </w:rPr>
        <w:t>Legal ownership means the natural persons who, directly or indirectly, own the legal entity. As a general rule, beneficial ownership includes the individuals ultimately holding 25% or more interest in the capital or net assets of the legal entity.</w:t>
      </w:r>
    </w:p>
    <w:p w14:paraId="4D949D6D" w14:textId="77777777" w:rsidR="00804D60" w:rsidRPr="00804D60" w:rsidRDefault="00804D60" w:rsidP="00804D60">
      <w:pPr>
        <w:rPr>
          <w:lang w:val="en-US"/>
        </w:rPr>
      </w:pPr>
      <w:r w:rsidRPr="00804D60">
        <w:rPr>
          <w:lang w:val="en-US"/>
        </w:rPr>
        <w:t>Control refers to the ability to make relevant decisions within the legal entity, including the natural persons who actually take advantage of the capital or assets of the legal entity, as well as those who really exert effective control over it (whether or not they occupy formal positions within that legal entity).</w:t>
      </w:r>
    </w:p>
    <w:p w14:paraId="7211E491" w14:textId="77777777" w:rsidR="000A3241" w:rsidRDefault="000A3241" w:rsidP="00804D60">
      <w:pPr>
        <w:rPr>
          <w:lang w:val="en-US"/>
        </w:rPr>
      </w:pPr>
    </w:p>
    <w:p w14:paraId="5968403A" w14:textId="5BC00F25" w:rsidR="00804D60" w:rsidRDefault="00804D60" w:rsidP="00804D60">
      <w:pPr>
        <w:rPr>
          <w:lang w:val="en-US"/>
        </w:rPr>
      </w:pPr>
      <w:r w:rsidRPr="00804D60">
        <w:rPr>
          <w:lang w:val="en-US"/>
        </w:rPr>
        <w:t>Please find further specific guidance for (1.1) private companies with limited liability or public limited liability companies, (1.2) other legal entities, for example foundations or associations, (1.3) partnerships and (1.4) trusts.</w:t>
      </w:r>
      <w:r w:rsidRPr="00804D60" w:rsidDel="005A1855">
        <w:rPr>
          <w:lang w:val="en-US"/>
        </w:rPr>
        <w:t xml:space="preserve"> </w:t>
      </w:r>
    </w:p>
    <w:p w14:paraId="2D5AF9EC" w14:textId="77777777" w:rsidR="00844956" w:rsidRPr="00804D60" w:rsidRDefault="00844956" w:rsidP="00804D60">
      <w:pPr>
        <w:rPr>
          <w:lang w:val="en-US"/>
        </w:rPr>
      </w:pPr>
    </w:p>
    <w:p w14:paraId="0F74E4EA" w14:textId="77777777" w:rsidR="00804D60" w:rsidRPr="00804D60" w:rsidRDefault="00804D60" w:rsidP="00844956">
      <w:pPr>
        <w:ind w:left="705" w:hanging="705"/>
        <w:rPr>
          <w:lang w:val="en-US"/>
        </w:rPr>
      </w:pPr>
      <w:r w:rsidRPr="00804D60">
        <w:rPr>
          <w:b/>
          <w:lang w:val="en-US"/>
        </w:rPr>
        <w:t xml:space="preserve">1.1 </w:t>
      </w:r>
      <w:r w:rsidRPr="00804D60">
        <w:rPr>
          <w:b/>
          <w:lang w:val="en-US"/>
        </w:rPr>
        <w:tab/>
      </w:r>
      <w:r w:rsidRPr="00804D60">
        <w:rPr>
          <w:lang w:val="en-US"/>
        </w:rPr>
        <w:t xml:space="preserve">In case of a </w:t>
      </w:r>
      <w:r w:rsidRPr="00804D60">
        <w:rPr>
          <w:b/>
          <w:lang w:val="en-US"/>
        </w:rPr>
        <w:t>private company with limited liability or a public limited liability company</w:t>
      </w:r>
      <w:r w:rsidRPr="00804D60">
        <w:rPr>
          <w:lang w:val="en-US"/>
        </w:rPr>
        <w:t xml:space="preserve"> or similar, the UBO is the natural person who ultimately owns or controls the company through:</w:t>
      </w:r>
    </w:p>
    <w:p w14:paraId="127E9172" w14:textId="77777777" w:rsidR="00804D60" w:rsidRPr="00804D60" w:rsidRDefault="00804D60" w:rsidP="00804D60">
      <w:pPr>
        <w:numPr>
          <w:ilvl w:val="0"/>
          <w:numId w:val="9"/>
        </w:numPr>
        <w:rPr>
          <w:lang w:val="en-US"/>
        </w:rPr>
      </w:pPr>
      <w:r w:rsidRPr="00804D60">
        <w:rPr>
          <w:lang w:val="en-US"/>
        </w:rPr>
        <w:t>holding directly or indirectly 25% or more of the shares, of the voting rights or of the ownership interest in the company, including the holding of bearer shares; or</w:t>
      </w:r>
    </w:p>
    <w:p w14:paraId="1C9E6AE1" w14:textId="77777777" w:rsidR="00804D60" w:rsidRDefault="00804D60" w:rsidP="00804D60">
      <w:pPr>
        <w:numPr>
          <w:ilvl w:val="0"/>
          <w:numId w:val="9"/>
        </w:numPr>
        <w:rPr>
          <w:lang w:val="en-US"/>
        </w:rPr>
      </w:pPr>
      <w:r w:rsidRPr="00804D60">
        <w:rPr>
          <w:lang w:val="en-US"/>
        </w:rPr>
        <w:t>other means, for instance the person who can control the company because of contractual or voting rights or by holding bearer shares. It also refers to the person who can appoint or dismiss a majority of the Board, regardless of the percentage of ownership.</w:t>
      </w:r>
    </w:p>
    <w:p w14:paraId="2D75BEB8" w14:textId="77777777" w:rsidR="00844956" w:rsidRPr="00804D60" w:rsidRDefault="00844956" w:rsidP="00844956">
      <w:pPr>
        <w:ind w:left="720"/>
        <w:rPr>
          <w:lang w:val="en-US"/>
        </w:rPr>
      </w:pPr>
    </w:p>
    <w:p w14:paraId="0476F084" w14:textId="77777777" w:rsidR="00804D60" w:rsidRPr="00804D60" w:rsidRDefault="00804D60" w:rsidP="00844956">
      <w:pPr>
        <w:ind w:left="705" w:hanging="705"/>
        <w:rPr>
          <w:lang w:val="en-US"/>
        </w:rPr>
      </w:pPr>
      <w:r w:rsidRPr="00804D60">
        <w:rPr>
          <w:b/>
          <w:lang w:val="en-US"/>
        </w:rPr>
        <w:t xml:space="preserve">1.2 </w:t>
      </w:r>
      <w:r w:rsidRPr="00804D60">
        <w:rPr>
          <w:b/>
          <w:lang w:val="en-US"/>
        </w:rPr>
        <w:tab/>
      </w:r>
      <w:r w:rsidRPr="00804D60">
        <w:rPr>
          <w:lang w:val="en-US"/>
        </w:rPr>
        <w:t xml:space="preserve">In the case of </w:t>
      </w:r>
      <w:r w:rsidRPr="00804D60">
        <w:rPr>
          <w:b/>
          <w:lang w:val="en-US"/>
        </w:rPr>
        <w:t>another legal entity, for example a foundation, an association</w:t>
      </w:r>
      <w:r w:rsidRPr="00804D60">
        <w:rPr>
          <w:lang w:val="en-US"/>
        </w:rPr>
        <w:t xml:space="preserve"> or similar, the UBO is the natural persons who ultimately owns or control the legal entity, through:</w:t>
      </w:r>
    </w:p>
    <w:p w14:paraId="61F5A2F6" w14:textId="77777777" w:rsidR="00804D60" w:rsidRPr="00804D60" w:rsidRDefault="00804D60" w:rsidP="00804D60">
      <w:pPr>
        <w:numPr>
          <w:ilvl w:val="0"/>
          <w:numId w:val="10"/>
        </w:numPr>
        <w:rPr>
          <w:lang w:val="en-US"/>
        </w:rPr>
      </w:pPr>
      <w:r w:rsidRPr="00804D60">
        <w:rPr>
          <w:lang w:val="en-US"/>
        </w:rPr>
        <w:t>holding directly or indirectly 25% or more of the ownership interest in the legal entity;</w:t>
      </w:r>
    </w:p>
    <w:p w14:paraId="27799B40" w14:textId="77777777" w:rsidR="00804D60" w:rsidRPr="00804D60" w:rsidRDefault="00804D60" w:rsidP="00804D60">
      <w:pPr>
        <w:numPr>
          <w:ilvl w:val="0"/>
          <w:numId w:val="10"/>
        </w:numPr>
        <w:rPr>
          <w:lang w:val="en-US"/>
        </w:rPr>
      </w:pPr>
      <w:r w:rsidRPr="00804D60">
        <w:rPr>
          <w:lang w:val="en-US"/>
        </w:rPr>
        <w:t>exercising directly or indirectly 25% or more of the votes in decision-making regarding changes to the articles of association of the legal entity; or</w:t>
      </w:r>
    </w:p>
    <w:p w14:paraId="7F459E98" w14:textId="77777777" w:rsidR="00804D60" w:rsidRDefault="00804D60" w:rsidP="00804D60">
      <w:pPr>
        <w:numPr>
          <w:ilvl w:val="0"/>
          <w:numId w:val="10"/>
        </w:numPr>
        <w:rPr>
          <w:lang w:val="en-US"/>
        </w:rPr>
      </w:pPr>
      <w:r w:rsidRPr="00804D60">
        <w:rPr>
          <w:lang w:val="en-US"/>
        </w:rPr>
        <w:t>being able to exercise actual control over the legal person.</w:t>
      </w:r>
    </w:p>
    <w:p w14:paraId="5729912E" w14:textId="77777777" w:rsidR="00844956" w:rsidRPr="00804D60" w:rsidRDefault="00844956" w:rsidP="00844956">
      <w:pPr>
        <w:ind w:left="720"/>
        <w:rPr>
          <w:lang w:val="en-US"/>
        </w:rPr>
      </w:pPr>
    </w:p>
    <w:p w14:paraId="2CE21DD6" w14:textId="77777777" w:rsidR="00804D60" w:rsidRPr="00804D60" w:rsidRDefault="00804D60" w:rsidP="00844956">
      <w:pPr>
        <w:ind w:left="705" w:hanging="705"/>
        <w:rPr>
          <w:lang w:val="en-US"/>
        </w:rPr>
      </w:pPr>
      <w:r w:rsidRPr="00804D60">
        <w:rPr>
          <w:b/>
          <w:lang w:val="en-US"/>
        </w:rPr>
        <w:t xml:space="preserve">1.3 </w:t>
      </w:r>
      <w:r w:rsidRPr="00804D60">
        <w:rPr>
          <w:b/>
          <w:lang w:val="en-US"/>
        </w:rPr>
        <w:tab/>
      </w:r>
      <w:r w:rsidRPr="00804D60">
        <w:rPr>
          <w:lang w:val="en-US"/>
        </w:rPr>
        <w:t xml:space="preserve">In the case of </w:t>
      </w:r>
      <w:r w:rsidRPr="00804D60">
        <w:rPr>
          <w:b/>
          <w:lang w:val="en-US"/>
        </w:rPr>
        <w:t>a partnership</w:t>
      </w:r>
      <w:r w:rsidRPr="00804D60">
        <w:rPr>
          <w:lang w:val="en-US"/>
        </w:rPr>
        <w:t>, the UBO is the natural persons who ultimately owns or controls the partnership through:</w:t>
      </w:r>
    </w:p>
    <w:p w14:paraId="799F74E1" w14:textId="77777777" w:rsidR="00804D60" w:rsidRPr="00804D60" w:rsidRDefault="00804D60" w:rsidP="00804D60">
      <w:pPr>
        <w:numPr>
          <w:ilvl w:val="0"/>
          <w:numId w:val="11"/>
        </w:numPr>
        <w:rPr>
          <w:lang w:val="en-US"/>
        </w:rPr>
      </w:pPr>
      <w:r w:rsidRPr="00804D60">
        <w:rPr>
          <w:lang w:val="en-US"/>
        </w:rPr>
        <w:t>holding directly or indirectly 25% or more of the ownership interest in the partnership;</w:t>
      </w:r>
    </w:p>
    <w:p w14:paraId="7553C948" w14:textId="77777777" w:rsidR="00804D60" w:rsidRPr="00804D60" w:rsidRDefault="00804D60" w:rsidP="00804D60">
      <w:pPr>
        <w:numPr>
          <w:ilvl w:val="0"/>
          <w:numId w:val="11"/>
        </w:numPr>
        <w:rPr>
          <w:lang w:val="en-US"/>
        </w:rPr>
      </w:pPr>
      <w:r w:rsidRPr="00804D60">
        <w:rPr>
          <w:lang w:val="en-US"/>
        </w:rPr>
        <w:t>exercising directly or indirectly25%  or more of the votes in decision-making regarding changes to the agreement on which the partnership is based, or with regard to the execution of that agreement other than through acts of management, insofar as in that agreement decision-making by a majority of votes is prescribed; or</w:t>
      </w:r>
    </w:p>
    <w:p w14:paraId="2A5DBE94" w14:textId="77777777" w:rsidR="00804D60" w:rsidRDefault="00804D60" w:rsidP="00804D60">
      <w:pPr>
        <w:numPr>
          <w:ilvl w:val="0"/>
          <w:numId w:val="11"/>
        </w:numPr>
        <w:rPr>
          <w:lang w:val="en-US"/>
        </w:rPr>
      </w:pPr>
      <w:r w:rsidRPr="00804D60">
        <w:rPr>
          <w:lang w:val="en-US"/>
        </w:rPr>
        <w:t>being able to exercise effective control over the partnership.</w:t>
      </w:r>
    </w:p>
    <w:p w14:paraId="2F4B8539" w14:textId="77777777" w:rsidR="00844956" w:rsidRPr="00804D60" w:rsidRDefault="00844956" w:rsidP="00844956">
      <w:pPr>
        <w:ind w:left="720"/>
        <w:rPr>
          <w:lang w:val="en-US"/>
        </w:rPr>
      </w:pPr>
    </w:p>
    <w:p w14:paraId="5F9D8078" w14:textId="7737689D" w:rsidR="00804D60" w:rsidRPr="00804D60" w:rsidRDefault="00804D60" w:rsidP="00804D60">
      <w:pPr>
        <w:rPr>
          <w:lang w:val="en-US"/>
        </w:rPr>
      </w:pPr>
      <w:r w:rsidRPr="00804D60">
        <w:rPr>
          <w:b/>
          <w:lang w:val="en-US"/>
        </w:rPr>
        <w:t>1.4</w:t>
      </w:r>
      <w:r w:rsidRPr="00804D60">
        <w:rPr>
          <w:lang w:val="en-US"/>
        </w:rPr>
        <w:t xml:space="preserve"> </w:t>
      </w:r>
      <w:r w:rsidRPr="00804D60">
        <w:rPr>
          <w:lang w:val="en-US"/>
        </w:rPr>
        <w:tab/>
        <w:t xml:space="preserve">In the case of </w:t>
      </w:r>
      <w:r w:rsidRPr="00804D60">
        <w:rPr>
          <w:b/>
          <w:lang w:val="en-US"/>
        </w:rPr>
        <w:t>a trust (or similar)</w:t>
      </w:r>
      <w:r w:rsidRPr="00804D60">
        <w:rPr>
          <w:lang w:val="en-US"/>
        </w:rPr>
        <w:t xml:space="preserve">, several persons and roles are designated as UBO: </w:t>
      </w:r>
    </w:p>
    <w:p w14:paraId="385664DE" w14:textId="77777777" w:rsidR="00804D60" w:rsidRPr="00804D60" w:rsidRDefault="00804D60" w:rsidP="00804D60">
      <w:pPr>
        <w:numPr>
          <w:ilvl w:val="0"/>
          <w:numId w:val="12"/>
        </w:numPr>
        <w:rPr>
          <w:lang w:val="en-US"/>
        </w:rPr>
      </w:pPr>
      <w:r w:rsidRPr="00804D60">
        <w:rPr>
          <w:lang w:val="en-US"/>
        </w:rPr>
        <w:t xml:space="preserve">the settlor (being the initial settlor(s) and any persons or legal arrangements subsequently settling funds into the trust); </w:t>
      </w:r>
    </w:p>
    <w:p w14:paraId="65687A5A" w14:textId="77777777" w:rsidR="00804D60" w:rsidRPr="00804D60" w:rsidRDefault="00804D60" w:rsidP="00804D60">
      <w:pPr>
        <w:numPr>
          <w:ilvl w:val="0"/>
          <w:numId w:val="12"/>
        </w:numPr>
        <w:rPr>
          <w:lang w:val="en-US"/>
        </w:rPr>
      </w:pPr>
      <w:r w:rsidRPr="00804D60">
        <w:rPr>
          <w:lang w:val="en-US"/>
        </w:rPr>
        <w:t xml:space="preserve">the trustee(s); </w:t>
      </w:r>
    </w:p>
    <w:p w14:paraId="742AC980" w14:textId="77777777" w:rsidR="00804D60" w:rsidRPr="00804D60" w:rsidRDefault="00804D60" w:rsidP="00804D60">
      <w:pPr>
        <w:numPr>
          <w:ilvl w:val="0"/>
          <w:numId w:val="12"/>
        </w:numPr>
        <w:rPr>
          <w:lang w:val="en-US"/>
        </w:rPr>
      </w:pPr>
      <w:r w:rsidRPr="00804D60">
        <w:rPr>
          <w:lang w:val="en-US"/>
        </w:rPr>
        <w:t xml:space="preserve">the protector, if any; </w:t>
      </w:r>
    </w:p>
    <w:p w14:paraId="2881288A" w14:textId="77777777" w:rsidR="00804D60" w:rsidRPr="00804D60" w:rsidRDefault="00804D60" w:rsidP="00804D60">
      <w:pPr>
        <w:numPr>
          <w:ilvl w:val="0"/>
          <w:numId w:val="12"/>
        </w:numPr>
        <w:rPr>
          <w:lang w:val="en-US"/>
        </w:rPr>
      </w:pPr>
      <w:r w:rsidRPr="00804D60">
        <w:rPr>
          <w:lang w:val="en-US"/>
        </w:rPr>
        <w:lastRenderedPageBreak/>
        <w:t xml:space="preserve">the beneficiaries, or where the individuals benefiting from the legal arrangement have yet to be determined: the group or class of persons in whose main interest the trust or legal arrangement is set up; </w:t>
      </w:r>
    </w:p>
    <w:p w14:paraId="7DFD057A" w14:textId="77777777" w:rsidR="00804D60" w:rsidRPr="00804D60" w:rsidRDefault="00804D60" w:rsidP="00804D60">
      <w:pPr>
        <w:numPr>
          <w:ilvl w:val="0"/>
          <w:numId w:val="12"/>
        </w:numPr>
        <w:rPr>
          <w:lang w:val="en-US"/>
        </w:rPr>
      </w:pPr>
      <w:r w:rsidRPr="00804D60">
        <w:rPr>
          <w:lang w:val="en-US"/>
        </w:rPr>
        <w:t xml:space="preserve">any other natural person exercising ultimate control over the trust by means of direct or indirect ownership or by other means. </w:t>
      </w:r>
    </w:p>
    <w:p w14:paraId="6EC8273B" w14:textId="77777777" w:rsidR="00804D60" w:rsidRDefault="00804D60" w:rsidP="00804D60">
      <w:pPr>
        <w:rPr>
          <w:b/>
          <w:lang w:val="en-US"/>
        </w:rPr>
      </w:pPr>
    </w:p>
    <w:p w14:paraId="0F9603D7" w14:textId="77777777" w:rsidR="00804D60" w:rsidRPr="00804D60" w:rsidRDefault="00804D60" w:rsidP="00804D60">
      <w:pPr>
        <w:rPr>
          <w:b/>
          <w:lang w:val="en-US"/>
        </w:rPr>
      </w:pPr>
      <w:r w:rsidRPr="00804D60">
        <w:rPr>
          <w:b/>
          <w:lang w:val="en-US"/>
        </w:rPr>
        <w:t xml:space="preserve">2. </w:t>
      </w:r>
      <w:r w:rsidRPr="00804D60">
        <w:rPr>
          <w:b/>
          <w:lang w:val="en-US"/>
        </w:rPr>
        <w:tab/>
        <w:t>Who needs to sign the UBO declaration?</w:t>
      </w:r>
    </w:p>
    <w:p w14:paraId="7C37F9B7" w14:textId="77777777" w:rsidR="008727A6" w:rsidRDefault="008727A6" w:rsidP="00804D60">
      <w:pPr>
        <w:rPr>
          <w:lang w:val="en-US"/>
        </w:rPr>
      </w:pPr>
    </w:p>
    <w:p w14:paraId="091DF6E5" w14:textId="23B54580" w:rsidR="00804D60" w:rsidRPr="00804D60" w:rsidRDefault="00804D60" w:rsidP="008727A6">
      <w:pPr>
        <w:ind w:left="708"/>
        <w:rPr>
          <w:lang w:val="en-US"/>
        </w:rPr>
      </w:pPr>
      <w:r w:rsidRPr="00804D60">
        <w:rPr>
          <w:lang w:val="en-US"/>
        </w:rPr>
        <w:t xml:space="preserve">This depends on whether your company is an AML supervised entity (or similar in non-EU jurisdictions), or not. In case your company is AML supervised in a EU jurisdiction (or similar) the UBO declaration may be signed by an internal employee, preferably a head of compliance, legal or internal audit. </w:t>
      </w:r>
    </w:p>
    <w:p w14:paraId="1B6C1F53" w14:textId="77777777" w:rsidR="008727A6" w:rsidRDefault="008727A6" w:rsidP="00804D60">
      <w:pPr>
        <w:rPr>
          <w:lang w:val="en-US"/>
        </w:rPr>
      </w:pPr>
    </w:p>
    <w:p w14:paraId="5D9573F9" w14:textId="0A73E6DB" w:rsidR="00804D60" w:rsidRPr="00804D60" w:rsidRDefault="00804D60" w:rsidP="008727A6">
      <w:pPr>
        <w:ind w:left="708"/>
        <w:rPr>
          <w:lang w:val="en-US"/>
        </w:rPr>
      </w:pPr>
      <w:r w:rsidRPr="00804D60">
        <w:rPr>
          <w:lang w:val="en-US"/>
        </w:rPr>
        <w:t>In case your company is NOT AML supervised in an EU jurisdiction (or similar), the UBO declaration needs to be filled out by an internal employee of the company (e.g. CEO, CFO or senior management member), and confirmed by an objective external party, preferably an external lawyer, notary or external auditor.</w:t>
      </w:r>
    </w:p>
    <w:p w14:paraId="7AEA815E" w14:textId="77777777" w:rsidR="00F11747" w:rsidRDefault="00F11747" w:rsidP="003045AC">
      <w:pPr>
        <w:rPr>
          <w:lang w:val="en-US"/>
        </w:rPr>
      </w:pPr>
    </w:p>
    <w:p w14:paraId="5897BFCF" w14:textId="1582585B" w:rsidR="00F11747" w:rsidRDefault="00F11747" w:rsidP="003045AC">
      <w:pPr>
        <w:rPr>
          <w:lang w:val="en-US"/>
        </w:rPr>
      </w:pPr>
    </w:p>
    <w:p w14:paraId="21F0F903" w14:textId="77777777" w:rsidR="00FA5246" w:rsidRDefault="00FA5246" w:rsidP="003045AC">
      <w:pPr>
        <w:rPr>
          <w:lang w:val="en-US"/>
        </w:rPr>
      </w:pPr>
    </w:p>
    <w:p w14:paraId="3CF99D46" w14:textId="77777777" w:rsidR="00FA5246" w:rsidRDefault="00FA5246" w:rsidP="003045AC">
      <w:pPr>
        <w:rPr>
          <w:lang w:val="en-US"/>
        </w:rPr>
      </w:pPr>
    </w:p>
    <w:p w14:paraId="3213EEC3" w14:textId="77777777" w:rsidR="00FA5246" w:rsidRDefault="00FA5246" w:rsidP="003045AC">
      <w:pPr>
        <w:rPr>
          <w:lang w:val="en-US"/>
        </w:rPr>
      </w:pPr>
    </w:p>
    <w:p w14:paraId="4FFEE955" w14:textId="77777777" w:rsidR="00FA5246" w:rsidRDefault="00FA5246" w:rsidP="003045AC">
      <w:pPr>
        <w:rPr>
          <w:lang w:val="en-US"/>
        </w:rPr>
      </w:pPr>
    </w:p>
    <w:p w14:paraId="1B73EA64" w14:textId="77777777" w:rsidR="00FA5246" w:rsidRDefault="00FA5246" w:rsidP="003045AC">
      <w:pPr>
        <w:rPr>
          <w:lang w:val="en-US"/>
        </w:rPr>
      </w:pPr>
    </w:p>
    <w:p w14:paraId="4CBBD22D" w14:textId="77777777" w:rsidR="00FA5246" w:rsidRDefault="00FA5246" w:rsidP="003045AC">
      <w:pPr>
        <w:rPr>
          <w:lang w:val="en-US"/>
        </w:rPr>
      </w:pPr>
    </w:p>
    <w:p w14:paraId="703E88E0" w14:textId="77777777" w:rsidR="00FA5246" w:rsidRDefault="00FA5246" w:rsidP="003045AC">
      <w:pPr>
        <w:rPr>
          <w:lang w:val="en-US"/>
        </w:rPr>
      </w:pPr>
    </w:p>
    <w:p w14:paraId="26B8A43D" w14:textId="77777777" w:rsidR="00FA5246" w:rsidRDefault="00FA5246" w:rsidP="003045AC">
      <w:pPr>
        <w:rPr>
          <w:lang w:val="en-US"/>
        </w:rPr>
      </w:pPr>
    </w:p>
    <w:p w14:paraId="460DA6BD" w14:textId="77777777" w:rsidR="00FA5246" w:rsidRDefault="00FA5246" w:rsidP="003045AC">
      <w:pPr>
        <w:rPr>
          <w:lang w:val="en-US"/>
        </w:rPr>
      </w:pPr>
    </w:p>
    <w:p w14:paraId="0280C215" w14:textId="77777777" w:rsidR="00FA5246" w:rsidRDefault="00FA5246" w:rsidP="003045AC">
      <w:pPr>
        <w:rPr>
          <w:lang w:val="en-US"/>
        </w:rPr>
      </w:pPr>
    </w:p>
    <w:p w14:paraId="0F83172A" w14:textId="331C6DD1" w:rsidR="00FA5246" w:rsidRDefault="00FA5246">
      <w:pPr>
        <w:spacing w:after="160" w:line="300" w:lineRule="auto"/>
        <w:rPr>
          <w:lang w:val="en-US"/>
        </w:rPr>
      </w:pPr>
      <w:r>
        <w:rPr>
          <w:lang w:val="en-US"/>
        </w:rPr>
        <w:br w:type="page"/>
      </w:r>
    </w:p>
    <w:tbl>
      <w:tblPr>
        <w:tblW w:w="9889" w:type="dxa"/>
        <w:tblLayout w:type="fixed"/>
        <w:tblCellMar>
          <w:left w:w="0" w:type="dxa"/>
          <w:right w:w="0" w:type="dxa"/>
        </w:tblCellMar>
        <w:tblLook w:val="0000" w:firstRow="0" w:lastRow="0" w:firstColumn="0" w:lastColumn="0" w:noHBand="0" w:noVBand="0"/>
      </w:tblPr>
      <w:tblGrid>
        <w:gridCol w:w="3264"/>
        <w:gridCol w:w="2975"/>
        <w:gridCol w:w="3650"/>
      </w:tblGrid>
      <w:tr w:rsidR="00E064CE" w:rsidRPr="00540858" w14:paraId="7B83BDAB" w14:textId="77777777" w:rsidTr="00D03BF8">
        <w:trPr>
          <w:cantSplit/>
          <w:trHeight w:val="669"/>
        </w:trPr>
        <w:tc>
          <w:tcPr>
            <w:tcW w:w="6239" w:type="dxa"/>
            <w:gridSpan w:val="2"/>
          </w:tcPr>
          <w:p w14:paraId="7F841830" w14:textId="77777777" w:rsidR="00E064CE" w:rsidRPr="00A7478B" w:rsidRDefault="00E064CE" w:rsidP="00D03BF8">
            <w:pPr>
              <w:rPr>
                <w:b/>
                <w:bCs/>
                <w:lang w:val="en-US"/>
              </w:rPr>
            </w:pPr>
            <w:r w:rsidRPr="00A7478B">
              <w:rPr>
                <w:b/>
                <w:bCs/>
                <w:lang w:val="en-US"/>
              </w:rPr>
              <w:lastRenderedPageBreak/>
              <w:t>2. Example of UBO declaration for a fund</w:t>
            </w:r>
          </w:p>
        </w:tc>
        <w:tc>
          <w:tcPr>
            <w:tcW w:w="3650" w:type="dxa"/>
          </w:tcPr>
          <w:p w14:paraId="09A0DE7B" w14:textId="77777777" w:rsidR="00E064CE" w:rsidRPr="00004755" w:rsidRDefault="00E064CE" w:rsidP="00D03BF8">
            <w:pPr>
              <w:rPr>
                <w:lang w:val="en-US"/>
              </w:rPr>
            </w:pPr>
          </w:p>
        </w:tc>
      </w:tr>
      <w:tr w:rsidR="00E064CE" w:rsidRPr="00540858" w14:paraId="7AD5EDB2" w14:textId="77777777" w:rsidTr="00D03BF8">
        <w:trPr>
          <w:cantSplit/>
          <w:trHeight w:val="1583"/>
        </w:trPr>
        <w:tc>
          <w:tcPr>
            <w:tcW w:w="6239" w:type="dxa"/>
            <w:gridSpan w:val="2"/>
          </w:tcPr>
          <w:p w14:paraId="081030AD" w14:textId="77777777" w:rsidR="00E064CE" w:rsidRPr="00004755" w:rsidRDefault="00E064CE" w:rsidP="00D03BF8">
            <w:pPr>
              <w:pStyle w:val="Label"/>
              <w:rPr>
                <w:lang w:val="en-US"/>
              </w:rPr>
            </w:pPr>
            <w:r>
              <w:rPr>
                <w:lang w:val="en-US"/>
              </w:rPr>
              <w:t>private/confidentail</w:t>
            </w:r>
          </w:p>
          <w:p w14:paraId="70281185" w14:textId="77777777" w:rsidR="00E064CE" w:rsidRPr="00004755" w:rsidRDefault="00E064CE" w:rsidP="00D03BF8">
            <w:pPr>
              <w:rPr>
                <w:lang w:val="en-US"/>
              </w:rPr>
            </w:pPr>
            <w:r>
              <w:rPr>
                <w:lang w:val="en-US"/>
              </w:rPr>
              <w:t>NIBC Bank N.V.</w:t>
            </w:r>
          </w:p>
          <w:p w14:paraId="4C350FC1" w14:textId="77777777" w:rsidR="00E064CE" w:rsidRPr="00004755" w:rsidRDefault="00E064CE" w:rsidP="00D03BF8">
            <w:pPr>
              <w:rPr>
                <w:lang w:val="en-US"/>
              </w:rPr>
            </w:pPr>
            <w:r>
              <w:rPr>
                <w:lang w:val="en-US"/>
              </w:rPr>
              <w:t>Carnegieplein 4</w:t>
            </w:r>
          </w:p>
          <w:p w14:paraId="2AAA4372" w14:textId="77777777" w:rsidR="00E064CE" w:rsidRDefault="00E064CE" w:rsidP="00D03BF8">
            <w:pPr>
              <w:rPr>
                <w:lang w:val="en-US"/>
              </w:rPr>
            </w:pPr>
            <w:r>
              <w:rPr>
                <w:lang w:val="en-US"/>
              </w:rPr>
              <w:t>2517 KJ The Hague</w:t>
            </w:r>
          </w:p>
          <w:p w14:paraId="60EA2835" w14:textId="77777777" w:rsidR="00E064CE" w:rsidRPr="00004755" w:rsidRDefault="00E064CE" w:rsidP="00D03BF8">
            <w:pPr>
              <w:rPr>
                <w:lang w:val="en-US"/>
              </w:rPr>
            </w:pPr>
            <w:r>
              <w:rPr>
                <w:lang w:val="en-US"/>
              </w:rPr>
              <w:t>The Netherlands</w:t>
            </w:r>
          </w:p>
        </w:tc>
        <w:tc>
          <w:tcPr>
            <w:tcW w:w="3650" w:type="dxa"/>
          </w:tcPr>
          <w:p w14:paraId="12155126" w14:textId="77777777" w:rsidR="00E064CE" w:rsidRPr="008308B9" w:rsidRDefault="00E064CE" w:rsidP="00D03BF8">
            <w:pPr>
              <w:pStyle w:val="Label"/>
              <w:rPr>
                <w:lang w:val="en-US"/>
              </w:rPr>
            </w:pPr>
            <w:r w:rsidRPr="008308B9">
              <w:rPr>
                <w:lang w:val="en-US"/>
              </w:rPr>
              <w:t>From</w:t>
            </w:r>
          </w:p>
          <w:p w14:paraId="56D6D4C1" w14:textId="77777777" w:rsidR="00E064CE" w:rsidRPr="008308B9" w:rsidRDefault="00E064CE" w:rsidP="00D03BF8">
            <w:pPr>
              <w:rPr>
                <w:lang w:val="en-US"/>
              </w:rPr>
            </w:pPr>
            <w:r w:rsidRPr="00540858">
              <w:rPr>
                <w:color w:val="FF0000"/>
                <w:lang w:val="en-US"/>
              </w:rPr>
              <w:t>[Client of Fund Name]</w:t>
            </w:r>
          </w:p>
          <w:p w14:paraId="0AACC190" w14:textId="77777777" w:rsidR="00E064CE" w:rsidRPr="008308B9" w:rsidRDefault="00E064CE" w:rsidP="00D03BF8">
            <w:pPr>
              <w:rPr>
                <w:lang w:val="en-US"/>
              </w:rPr>
            </w:pPr>
          </w:p>
          <w:p w14:paraId="208A75CD" w14:textId="77777777" w:rsidR="00E064CE" w:rsidRPr="007261C2" w:rsidRDefault="00E064CE" w:rsidP="00D03BF8">
            <w:pPr>
              <w:pStyle w:val="Label"/>
              <w:rPr>
                <w:lang w:val="en-US"/>
              </w:rPr>
            </w:pPr>
          </w:p>
        </w:tc>
      </w:tr>
      <w:tr w:rsidR="00E064CE" w:rsidRPr="00004755" w14:paraId="1D7BCFA6" w14:textId="77777777" w:rsidTr="00D03BF8">
        <w:trPr>
          <w:cantSplit/>
        </w:trPr>
        <w:tc>
          <w:tcPr>
            <w:tcW w:w="3264" w:type="dxa"/>
            <w:tcMar>
              <w:top w:w="57" w:type="dxa"/>
            </w:tcMar>
          </w:tcPr>
          <w:p w14:paraId="7C0CB6A7" w14:textId="77777777" w:rsidR="00E064CE" w:rsidRPr="00004755" w:rsidRDefault="00E064CE" w:rsidP="00D03BF8">
            <w:pPr>
              <w:pStyle w:val="Label"/>
              <w:rPr>
                <w:lang w:val="en-US"/>
              </w:rPr>
            </w:pPr>
            <w:r w:rsidRPr="00004755">
              <w:rPr>
                <w:lang w:val="en-US"/>
              </w:rPr>
              <w:t>Subject</w:t>
            </w:r>
          </w:p>
        </w:tc>
        <w:tc>
          <w:tcPr>
            <w:tcW w:w="2975" w:type="dxa"/>
            <w:tcMar>
              <w:top w:w="57" w:type="dxa"/>
            </w:tcMar>
          </w:tcPr>
          <w:p w14:paraId="0EC82194" w14:textId="77777777" w:rsidR="00E064CE" w:rsidRPr="00004755" w:rsidRDefault="00E064CE" w:rsidP="00D03BF8">
            <w:pPr>
              <w:pStyle w:val="Label"/>
              <w:rPr>
                <w:lang w:val="en-US"/>
              </w:rPr>
            </w:pPr>
            <w:r>
              <w:rPr>
                <w:lang w:val="en-US"/>
              </w:rPr>
              <w:t>project</w:t>
            </w:r>
          </w:p>
        </w:tc>
        <w:tc>
          <w:tcPr>
            <w:tcW w:w="3650" w:type="dxa"/>
            <w:tcMar>
              <w:top w:w="57" w:type="dxa"/>
            </w:tcMar>
          </w:tcPr>
          <w:p w14:paraId="2EBCD673" w14:textId="77777777" w:rsidR="00E064CE" w:rsidRPr="00004755" w:rsidRDefault="00E064CE" w:rsidP="00D03BF8">
            <w:pPr>
              <w:pStyle w:val="Label"/>
              <w:rPr>
                <w:lang w:val="en-US"/>
              </w:rPr>
            </w:pPr>
            <w:r w:rsidRPr="00004755">
              <w:rPr>
                <w:lang w:val="en-US"/>
              </w:rPr>
              <w:t>page</w:t>
            </w:r>
          </w:p>
        </w:tc>
      </w:tr>
      <w:tr w:rsidR="00E064CE" w:rsidRPr="00004755" w14:paraId="38040E22" w14:textId="77777777" w:rsidTr="00D03BF8">
        <w:trPr>
          <w:cantSplit/>
        </w:trPr>
        <w:tc>
          <w:tcPr>
            <w:tcW w:w="3264" w:type="dxa"/>
          </w:tcPr>
          <w:p w14:paraId="31D9CCED" w14:textId="77777777" w:rsidR="00E064CE" w:rsidRPr="00004755" w:rsidRDefault="00E064CE" w:rsidP="00D03BF8">
            <w:pPr>
              <w:rPr>
                <w:lang w:val="en-US"/>
              </w:rPr>
            </w:pPr>
            <w:r>
              <w:rPr>
                <w:lang w:val="en-US"/>
              </w:rPr>
              <w:t>UBO Declaration</w:t>
            </w:r>
          </w:p>
        </w:tc>
        <w:tc>
          <w:tcPr>
            <w:tcW w:w="2975" w:type="dxa"/>
          </w:tcPr>
          <w:p w14:paraId="0B976DBA" w14:textId="77777777" w:rsidR="00E064CE" w:rsidRPr="00AE28E0" w:rsidRDefault="00E064CE" w:rsidP="00D03BF8">
            <w:pPr>
              <w:rPr>
                <w:color w:val="FF0000"/>
                <w:lang w:val="en-US"/>
              </w:rPr>
            </w:pPr>
            <w:r w:rsidRPr="00AE28E0">
              <w:rPr>
                <w:color w:val="FF0000"/>
                <w:lang w:val="en-US"/>
              </w:rPr>
              <w:t>[Project Name]</w:t>
            </w:r>
          </w:p>
        </w:tc>
        <w:tc>
          <w:tcPr>
            <w:tcW w:w="3650" w:type="dxa"/>
          </w:tcPr>
          <w:p w14:paraId="4B5932F0" w14:textId="77777777" w:rsidR="00E064CE" w:rsidRPr="00004755" w:rsidRDefault="00E064CE" w:rsidP="00D03BF8">
            <w:pPr>
              <w:rPr>
                <w:lang w:val="en-US"/>
              </w:rPr>
            </w:pPr>
            <w:r w:rsidRPr="00004755">
              <w:rPr>
                <w:lang w:val="en-US"/>
              </w:rPr>
              <w:t>1 of 2</w:t>
            </w:r>
          </w:p>
        </w:tc>
      </w:tr>
    </w:tbl>
    <w:p w14:paraId="0E9F0C3D" w14:textId="77777777" w:rsidR="00E064CE" w:rsidRPr="00004755" w:rsidRDefault="00E064CE" w:rsidP="00E064CE">
      <w:pPr>
        <w:rPr>
          <w:lang w:val="en-US"/>
        </w:rPr>
      </w:pPr>
    </w:p>
    <w:p w14:paraId="06A54A7E" w14:textId="77777777" w:rsidR="00E064CE" w:rsidRPr="00004755" w:rsidRDefault="00E064CE" w:rsidP="00E064CE">
      <w:pPr>
        <w:rPr>
          <w:lang w:val="en-US"/>
        </w:rPr>
      </w:pPr>
    </w:p>
    <w:p w14:paraId="0E277E72" w14:textId="77777777" w:rsidR="00E064CE" w:rsidRDefault="00E064CE" w:rsidP="00E064CE">
      <w:pPr>
        <w:rPr>
          <w:lang w:val="en-US"/>
        </w:rPr>
      </w:pPr>
      <w:r w:rsidRPr="008308B9">
        <w:rPr>
          <w:lang w:val="en-US"/>
        </w:rPr>
        <w:t>Dear Sir or Madam,</w:t>
      </w:r>
    </w:p>
    <w:p w14:paraId="189404FE" w14:textId="77777777" w:rsidR="004C41E4" w:rsidRPr="008308B9" w:rsidRDefault="004C41E4" w:rsidP="00E064CE">
      <w:pPr>
        <w:rPr>
          <w:lang w:val="en-US"/>
        </w:rPr>
      </w:pPr>
    </w:p>
    <w:p w14:paraId="1C2A9782" w14:textId="77777777" w:rsidR="00E064CE" w:rsidRDefault="00E064CE" w:rsidP="00E064CE">
      <w:pPr>
        <w:rPr>
          <w:lang w:val="en-US"/>
        </w:rPr>
      </w:pPr>
      <w:r w:rsidRPr="008308B9">
        <w:rPr>
          <w:lang w:val="en-US"/>
        </w:rPr>
        <w:t xml:space="preserve">We, </w:t>
      </w:r>
      <w:r w:rsidRPr="00540858">
        <w:rPr>
          <w:color w:val="FF0000"/>
          <w:lang w:val="en-US"/>
        </w:rPr>
        <w:t>[client name (regulated)]</w:t>
      </w:r>
      <w:r w:rsidRPr="008308B9">
        <w:rPr>
          <w:lang w:val="en-US"/>
        </w:rPr>
        <w:t>, hereby declare that:</w:t>
      </w:r>
    </w:p>
    <w:p w14:paraId="290323A1" w14:textId="77777777" w:rsidR="00E064CE" w:rsidRPr="008308B9" w:rsidRDefault="00E064CE" w:rsidP="00E064CE">
      <w:pPr>
        <w:rPr>
          <w:lang w:val="en-US"/>
        </w:rPr>
      </w:pPr>
    </w:p>
    <w:p w14:paraId="787AA350" w14:textId="5532F004" w:rsidR="00E064CE" w:rsidRPr="00540858" w:rsidRDefault="00E064CE" w:rsidP="00E064CE">
      <w:pPr>
        <w:ind w:left="705" w:hanging="705"/>
        <w:rPr>
          <w:color w:val="FF0000"/>
          <w:lang w:val="en-US"/>
        </w:rPr>
      </w:pPr>
      <w:r w:rsidRPr="008308B9">
        <w:rPr>
          <w:lang w:val="en-US"/>
        </w:rPr>
        <w:t>1.</w:t>
      </w:r>
      <w:r w:rsidRPr="008308B9">
        <w:rPr>
          <w:lang w:val="en-US"/>
        </w:rPr>
        <w:tab/>
      </w:r>
      <w:proofErr w:type="gramStart"/>
      <w:r w:rsidRPr="008308B9">
        <w:rPr>
          <w:lang w:val="en-US"/>
        </w:rPr>
        <w:t>we</w:t>
      </w:r>
      <w:proofErr w:type="gramEnd"/>
      <w:r w:rsidRPr="008308B9">
        <w:rPr>
          <w:lang w:val="en-US"/>
        </w:rPr>
        <w:t xml:space="preserve"> are a company incorporated as a </w:t>
      </w:r>
      <w:r w:rsidRPr="00540858">
        <w:rPr>
          <w:color w:val="FF0000"/>
          <w:lang w:val="en-US"/>
        </w:rPr>
        <w:t xml:space="preserve">[legal form] </w:t>
      </w:r>
      <w:r w:rsidRPr="008308B9">
        <w:rPr>
          <w:lang w:val="en-US"/>
        </w:rPr>
        <w:t xml:space="preserve">and existing under the laws of </w:t>
      </w:r>
      <w:r w:rsidRPr="00540858">
        <w:rPr>
          <w:color w:val="FF0000"/>
          <w:lang w:val="en-US"/>
        </w:rPr>
        <w:t>[country]</w:t>
      </w:r>
      <w:r w:rsidRPr="008308B9">
        <w:rPr>
          <w:lang w:val="en-US"/>
        </w:rPr>
        <w:t xml:space="preserve">, having its registered address at </w:t>
      </w:r>
      <w:r w:rsidRPr="00540858">
        <w:rPr>
          <w:color w:val="FF0000"/>
          <w:lang w:val="en-US"/>
        </w:rPr>
        <w:t>[client address</w:t>
      </w:r>
      <w:proofErr w:type="gramStart"/>
      <w:r w:rsidRPr="00540858">
        <w:rPr>
          <w:color w:val="FF0000"/>
          <w:lang w:val="en-US"/>
        </w:rPr>
        <w:t>]</w:t>
      </w:r>
      <w:r w:rsidRPr="008308B9">
        <w:rPr>
          <w:lang w:val="en-US"/>
        </w:rPr>
        <w:t>,with</w:t>
      </w:r>
      <w:proofErr w:type="gramEnd"/>
      <w:r w:rsidRPr="008308B9">
        <w:rPr>
          <w:lang w:val="en-US"/>
        </w:rPr>
        <w:t xml:space="preserve"> registration number </w:t>
      </w:r>
      <w:r w:rsidRPr="00540858">
        <w:rPr>
          <w:color w:val="FF0000"/>
          <w:lang w:val="en-US"/>
        </w:rPr>
        <w:t>[registration number]</w:t>
      </w:r>
      <w:r w:rsidRPr="008308B9">
        <w:rPr>
          <w:lang w:val="en-US"/>
        </w:rPr>
        <w:t xml:space="preserve">, we operate/manage the legal entities </w:t>
      </w:r>
      <w:r w:rsidRPr="00540858">
        <w:rPr>
          <w:color w:val="FF0000"/>
          <w:lang w:val="en-US"/>
        </w:rPr>
        <w:t>[legal entities]</w:t>
      </w:r>
      <w:r w:rsidRPr="008308B9">
        <w:rPr>
          <w:lang w:val="en-US"/>
        </w:rPr>
        <w:t xml:space="preserve"> that together constitute the fund </w:t>
      </w:r>
      <w:r w:rsidRPr="00540858">
        <w:rPr>
          <w:color w:val="FF0000"/>
          <w:lang w:val="en-US"/>
        </w:rPr>
        <w:t>[fund name]</w:t>
      </w:r>
      <w:r w:rsidR="00540858">
        <w:rPr>
          <w:color w:val="FF0000"/>
          <w:lang w:val="en-US"/>
        </w:rPr>
        <w:t>.</w:t>
      </w:r>
    </w:p>
    <w:p w14:paraId="13D82D60" w14:textId="77777777" w:rsidR="00E064CE" w:rsidRPr="008308B9" w:rsidRDefault="00E064CE" w:rsidP="00E064CE">
      <w:pPr>
        <w:rPr>
          <w:lang w:val="en-US"/>
        </w:rPr>
      </w:pPr>
    </w:p>
    <w:p w14:paraId="67517259" w14:textId="77777777" w:rsidR="00E064CE" w:rsidRPr="008308B9" w:rsidRDefault="00E064CE" w:rsidP="00E064CE">
      <w:pPr>
        <w:ind w:left="705" w:hanging="705"/>
        <w:rPr>
          <w:lang w:val="en-US"/>
        </w:rPr>
      </w:pPr>
      <w:r w:rsidRPr="008308B9">
        <w:rPr>
          <w:lang w:val="en-US"/>
        </w:rPr>
        <w:t>2.</w:t>
      </w:r>
      <w:r w:rsidRPr="008308B9">
        <w:rPr>
          <w:lang w:val="en-US"/>
        </w:rPr>
        <w:tab/>
        <w:t xml:space="preserve">we are authorized and regulated by </w:t>
      </w:r>
      <w:r w:rsidRPr="00540858">
        <w:rPr>
          <w:color w:val="FF0000"/>
          <w:lang w:val="en-US"/>
        </w:rPr>
        <w:t xml:space="preserve">[name regulator and license number] </w:t>
      </w:r>
      <w:r w:rsidRPr="008308B9">
        <w:rPr>
          <w:lang w:val="en-US"/>
        </w:rPr>
        <w:t>and required to comply with their applicable local money laundering requirements.</w:t>
      </w:r>
    </w:p>
    <w:p w14:paraId="3A9C9C32" w14:textId="77777777" w:rsidR="00E064CE" w:rsidRPr="008308B9" w:rsidRDefault="00E064CE" w:rsidP="00E064CE">
      <w:pPr>
        <w:rPr>
          <w:lang w:val="en-US"/>
        </w:rPr>
      </w:pPr>
    </w:p>
    <w:p w14:paraId="2520F82B" w14:textId="77777777" w:rsidR="00E064CE" w:rsidRPr="008308B9" w:rsidRDefault="00E064CE" w:rsidP="00E064CE">
      <w:pPr>
        <w:ind w:left="705" w:hanging="705"/>
        <w:rPr>
          <w:lang w:val="en-US"/>
        </w:rPr>
      </w:pPr>
      <w:r w:rsidRPr="008308B9">
        <w:rPr>
          <w:lang w:val="en-US"/>
        </w:rPr>
        <w:t>3.</w:t>
      </w:r>
      <w:r w:rsidRPr="008308B9">
        <w:rPr>
          <w:lang w:val="en-US"/>
        </w:rPr>
        <w:tab/>
        <w:t xml:space="preserve">we have established and maintain an Anti-Money Laundering and Counter Terrorism Financing Policy that, at a minimum, includes written policies, procedures and internal controls reasonably designed to prevent, detect and report money laundering, adequately train staff, follow international recommendations with regards to sanctions against persons and entities, and that meets the requirements of the anti-money laundering laws in regulations currently in force in </w:t>
      </w:r>
      <w:r w:rsidRPr="00AE28E0">
        <w:rPr>
          <w:color w:val="FF0000"/>
          <w:lang w:val="en-US"/>
        </w:rPr>
        <w:t>[country of incorporation]</w:t>
      </w:r>
      <w:r w:rsidRPr="008308B9">
        <w:rPr>
          <w:lang w:val="en-US"/>
        </w:rPr>
        <w:t xml:space="preserve"> as well as sufficient data protection requirements (e.g. retention periods). </w:t>
      </w:r>
    </w:p>
    <w:p w14:paraId="7CDD4077" w14:textId="77777777" w:rsidR="00E064CE" w:rsidRPr="008308B9" w:rsidRDefault="00E064CE" w:rsidP="00E064CE">
      <w:pPr>
        <w:rPr>
          <w:lang w:val="en-US"/>
        </w:rPr>
      </w:pPr>
    </w:p>
    <w:p w14:paraId="4EFF13EF" w14:textId="77777777" w:rsidR="00E064CE" w:rsidRPr="008308B9" w:rsidRDefault="00E064CE" w:rsidP="00E064CE">
      <w:pPr>
        <w:ind w:left="705" w:hanging="705"/>
        <w:rPr>
          <w:lang w:val="en-US"/>
        </w:rPr>
      </w:pPr>
      <w:r w:rsidRPr="008308B9">
        <w:rPr>
          <w:lang w:val="en-US"/>
        </w:rPr>
        <w:t>4.</w:t>
      </w:r>
      <w:r w:rsidRPr="008308B9">
        <w:rPr>
          <w:lang w:val="en-US"/>
        </w:rPr>
        <w:tab/>
        <w:t>we are in the possession of properly maintained and recorded documents which will identify each investor in the Fund and undertake that we will provide these to you if your regulators require the information, or if you are required to produce this information under a warrant or a court order.</w:t>
      </w:r>
    </w:p>
    <w:p w14:paraId="2AAC97A9" w14:textId="77777777" w:rsidR="00E064CE" w:rsidRPr="008308B9" w:rsidRDefault="00E064CE" w:rsidP="00E064CE">
      <w:pPr>
        <w:rPr>
          <w:lang w:val="en-US"/>
        </w:rPr>
      </w:pPr>
    </w:p>
    <w:p w14:paraId="3A42EE16" w14:textId="77777777" w:rsidR="00E064CE" w:rsidRPr="008308B9" w:rsidRDefault="00E064CE" w:rsidP="00E064CE">
      <w:pPr>
        <w:ind w:left="705" w:hanging="705"/>
        <w:rPr>
          <w:lang w:val="en-US"/>
        </w:rPr>
      </w:pPr>
      <w:r w:rsidRPr="008308B9">
        <w:rPr>
          <w:lang w:val="en-US"/>
        </w:rPr>
        <w:t>5.</w:t>
      </w:r>
      <w:r w:rsidRPr="008308B9">
        <w:rPr>
          <w:lang w:val="en-US"/>
        </w:rPr>
        <w:tab/>
        <w:t xml:space="preserve">we have screened each investor in the Fund, and will continue to screen those investors, against the names of countries, territories, entities, and/or persons with whom transactions or business dealings are prohibited pursuant to economic sanctions programs promulgated or administered by </w:t>
      </w:r>
      <w:r w:rsidRPr="00AE28E0">
        <w:rPr>
          <w:color w:val="FF0000"/>
          <w:lang w:val="en-US"/>
        </w:rPr>
        <w:t>[the United Nations, the European Union, the U.S. Treasury Department’s Office of Foreign Assets Control (“OFAC”)]</w:t>
      </w:r>
      <w:r w:rsidRPr="008308B9">
        <w:rPr>
          <w:lang w:val="en-US"/>
        </w:rPr>
        <w:t xml:space="preserve">, and any other applicable jurisdiction’s economic sanctions regime. </w:t>
      </w:r>
    </w:p>
    <w:p w14:paraId="34B4849B" w14:textId="77777777" w:rsidR="00E064CE" w:rsidRPr="008308B9" w:rsidRDefault="00E064CE" w:rsidP="00E064CE">
      <w:pPr>
        <w:rPr>
          <w:lang w:val="en-US"/>
        </w:rPr>
      </w:pPr>
    </w:p>
    <w:p w14:paraId="0C4FF425" w14:textId="77777777" w:rsidR="00E064CE" w:rsidRPr="008308B9" w:rsidRDefault="00E064CE" w:rsidP="00E064CE">
      <w:pPr>
        <w:ind w:left="705" w:hanging="705"/>
        <w:rPr>
          <w:lang w:val="en-US"/>
        </w:rPr>
      </w:pPr>
      <w:r w:rsidRPr="008308B9">
        <w:rPr>
          <w:lang w:val="en-US"/>
        </w:rPr>
        <w:t>6.</w:t>
      </w:r>
      <w:r w:rsidRPr="008308B9">
        <w:rPr>
          <w:lang w:val="en-US"/>
        </w:rPr>
        <w:tab/>
        <w:t xml:space="preserve">we have procedures to assess the legitimacy of each investor’s source of funds and are satisfied as to the legitimacy of each investor’s source of funds. </w:t>
      </w:r>
    </w:p>
    <w:p w14:paraId="7255EE01" w14:textId="77777777" w:rsidR="00E064CE" w:rsidRPr="008308B9" w:rsidRDefault="00E064CE" w:rsidP="00E064CE">
      <w:pPr>
        <w:rPr>
          <w:lang w:val="en-US"/>
        </w:rPr>
      </w:pPr>
    </w:p>
    <w:p w14:paraId="65988FE7" w14:textId="77777777" w:rsidR="00E064CE" w:rsidRDefault="00E064CE" w:rsidP="00E064CE">
      <w:pPr>
        <w:rPr>
          <w:lang w:val="en-US"/>
        </w:rPr>
      </w:pPr>
      <w:r w:rsidRPr="008308B9">
        <w:rPr>
          <w:lang w:val="en-US"/>
        </w:rPr>
        <w:t>We furthermore confirm, that we:</w:t>
      </w:r>
    </w:p>
    <w:p w14:paraId="28D56E5B" w14:textId="77777777" w:rsidR="00E064CE" w:rsidRPr="008308B9" w:rsidRDefault="00E064CE" w:rsidP="00E064CE">
      <w:pPr>
        <w:rPr>
          <w:lang w:val="en-US"/>
        </w:rPr>
      </w:pPr>
    </w:p>
    <w:p w14:paraId="1EF75FF1" w14:textId="77777777" w:rsidR="00E064CE" w:rsidRPr="008308B9" w:rsidRDefault="00E064CE" w:rsidP="00E064CE">
      <w:pPr>
        <w:ind w:left="705" w:hanging="705"/>
        <w:rPr>
          <w:lang w:val="en-US"/>
        </w:rPr>
      </w:pPr>
      <w:r w:rsidRPr="008308B9">
        <w:rPr>
          <w:lang w:val="en-US"/>
        </w:rPr>
        <w:t>7.</w:t>
      </w:r>
      <w:r w:rsidRPr="008308B9">
        <w:rPr>
          <w:lang w:val="en-US"/>
        </w:rPr>
        <w:tab/>
        <w:t>are unaware of any activities that lead us to suspect that there is any criminal conduct or money laundering. Should we subsequently become suspicious of any such activity, then, subject to any legal constraints, we shall inform the relevant authorities immediately; and</w:t>
      </w:r>
    </w:p>
    <w:p w14:paraId="132873F3" w14:textId="77777777" w:rsidR="00E064CE" w:rsidRPr="008308B9" w:rsidRDefault="00E064CE" w:rsidP="00E064CE">
      <w:pPr>
        <w:rPr>
          <w:lang w:val="en-US"/>
        </w:rPr>
      </w:pPr>
    </w:p>
    <w:p w14:paraId="11F4EB20" w14:textId="77777777" w:rsidR="00E064CE" w:rsidRPr="008308B9" w:rsidRDefault="00E064CE" w:rsidP="00E064CE">
      <w:pPr>
        <w:ind w:left="705" w:hanging="705"/>
        <w:rPr>
          <w:lang w:val="en-US"/>
        </w:rPr>
      </w:pPr>
      <w:r w:rsidRPr="008308B9">
        <w:rPr>
          <w:lang w:val="en-US"/>
        </w:rPr>
        <w:t>8.</w:t>
      </w:r>
      <w:r w:rsidRPr="008308B9">
        <w:rPr>
          <w:lang w:val="en-US"/>
        </w:rPr>
        <w:tab/>
        <w:t xml:space="preserve">as of the date of today no private individual holds or controls, directly or indirectly, 25% or more of the Funds. </w:t>
      </w:r>
    </w:p>
    <w:p w14:paraId="7BECE6CA" w14:textId="77777777" w:rsidR="00E064CE" w:rsidRPr="008308B9" w:rsidRDefault="00E064CE" w:rsidP="00E064CE">
      <w:pPr>
        <w:rPr>
          <w:lang w:val="en-US"/>
        </w:rPr>
      </w:pPr>
    </w:p>
    <w:p w14:paraId="4A5ECE1D" w14:textId="77777777" w:rsidR="00E064CE" w:rsidRPr="008308B9" w:rsidRDefault="00E064CE" w:rsidP="004C41E4">
      <w:pPr>
        <w:ind w:firstLine="705"/>
        <w:rPr>
          <w:lang w:val="en-US"/>
        </w:rPr>
      </w:pPr>
      <w:r w:rsidRPr="008308B9">
        <w:rPr>
          <w:lang w:val="en-US"/>
        </w:rPr>
        <w:t>OR</w:t>
      </w:r>
    </w:p>
    <w:p w14:paraId="32161CC1" w14:textId="77777777" w:rsidR="00E064CE" w:rsidRPr="008308B9" w:rsidRDefault="00E064CE" w:rsidP="00E064CE">
      <w:pPr>
        <w:rPr>
          <w:lang w:val="en-US"/>
        </w:rPr>
      </w:pPr>
    </w:p>
    <w:p w14:paraId="1559F960" w14:textId="77777777" w:rsidR="00E064CE" w:rsidRPr="00004755" w:rsidRDefault="00E064CE" w:rsidP="004C41E4">
      <w:pPr>
        <w:ind w:left="705"/>
        <w:rPr>
          <w:lang w:val="en-US"/>
        </w:rPr>
      </w:pPr>
      <w:r w:rsidRPr="008308B9">
        <w:rPr>
          <w:lang w:val="en-US"/>
        </w:rPr>
        <w:t>the following table provides the true and full details of the private individuals that holds or controls,  directly or indirectly, 25% or more of the Funds:</w:t>
      </w:r>
    </w:p>
    <w:p w14:paraId="37C08283" w14:textId="77777777" w:rsidR="00E064CE" w:rsidRDefault="00E064CE" w:rsidP="00E064CE">
      <w:pPr>
        <w:spacing w:after="160" w:line="300" w:lineRule="auto"/>
        <w:rPr>
          <w:lang w:val="en-US"/>
        </w:rPr>
      </w:pPr>
    </w:p>
    <w:tbl>
      <w:tblPr>
        <w:tblStyle w:val="LightGrid-Accent11"/>
        <w:tblW w:w="8613" w:type="dxa"/>
        <w:tblLayout w:type="fixed"/>
        <w:tblLook w:val="04A0" w:firstRow="1" w:lastRow="0" w:firstColumn="1" w:lastColumn="0" w:noHBand="0" w:noVBand="1"/>
      </w:tblPr>
      <w:tblGrid>
        <w:gridCol w:w="250"/>
        <w:gridCol w:w="1300"/>
        <w:gridCol w:w="1393"/>
        <w:gridCol w:w="1134"/>
        <w:gridCol w:w="1442"/>
        <w:gridCol w:w="1275"/>
        <w:gridCol w:w="1252"/>
        <w:gridCol w:w="567"/>
      </w:tblGrid>
      <w:tr w:rsidR="00E064CE" w:rsidRPr="00540858" w14:paraId="28949971" w14:textId="77777777" w:rsidTr="00D03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8"/>
          </w:tcPr>
          <w:p w14:paraId="6F5B9CA0"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Details of all UBOs that have legal ownership and/or control</w:t>
            </w:r>
          </w:p>
        </w:tc>
      </w:tr>
      <w:tr w:rsidR="00E064CE" w:rsidRPr="00A7478B" w14:paraId="59F57F25"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67CF4C81" w14:textId="77777777" w:rsidR="00E064CE" w:rsidRPr="00A7478B" w:rsidRDefault="00E064CE" w:rsidP="00D03BF8">
            <w:pPr>
              <w:spacing w:line="240" w:lineRule="auto"/>
              <w:rPr>
                <w:rFonts w:eastAsia="Calibri" w:cs="Arial"/>
                <w:color w:val="auto"/>
                <w:szCs w:val="18"/>
                <w:lang w:val="en-US"/>
              </w:rPr>
            </w:pPr>
          </w:p>
        </w:tc>
        <w:tc>
          <w:tcPr>
            <w:tcW w:w="1300" w:type="dxa"/>
          </w:tcPr>
          <w:p w14:paraId="16B6E382"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Name</w:t>
            </w:r>
          </w:p>
        </w:tc>
        <w:tc>
          <w:tcPr>
            <w:tcW w:w="1393" w:type="dxa"/>
          </w:tcPr>
          <w:p w14:paraId="0142A242"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First name(s)</w:t>
            </w:r>
          </w:p>
        </w:tc>
        <w:tc>
          <w:tcPr>
            <w:tcW w:w="1134" w:type="dxa"/>
          </w:tcPr>
          <w:p w14:paraId="74578202"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Date of birth</w:t>
            </w:r>
          </w:p>
        </w:tc>
        <w:tc>
          <w:tcPr>
            <w:tcW w:w="1442" w:type="dxa"/>
          </w:tcPr>
          <w:p w14:paraId="5C23843B"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Full address, incl. country of residence</w:t>
            </w:r>
          </w:p>
        </w:tc>
        <w:tc>
          <w:tcPr>
            <w:tcW w:w="1275" w:type="dxa"/>
          </w:tcPr>
          <w:p w14:paraId="5994BA67"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 direct ownership</w:t>
            </w:r>
          </w:p>
        </w:tc>
        <w:tc>
          <w:tcPr>
            <w:tcW w:w="1252" w:type="dxa"/>
          </w:tcPr>
          <w:p w14:paraId="39BFDBA2"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 indirect ownership</w:t>
            </w:r>
          </w:p>
        </w:tc>
        <w:tc>
          <w:tcPr>
            <w:tcW w:w="567" w:type="dxa"/>
          </w:tcPr>
          <w:p w14:paraId="1059A401" w14:textId="77777777" w:rsidR="00E064CE" w:rsidRPr="00A7478B" w:rsidRDefault="00E064CE"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Control yes/no</w:t>
            </w:r>
          </w:p>
        </w:tc>
      </w:tr>
      <w:tr w:rsidR="00E064CE" w:rsidRPr="00A7478B" w14:paraId="391487C3"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3A1BA4E7"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1</w:t>
            </w:r>
          </w:p>
        </w:tc>
        <w:tc>
          <w:tcPr>
            <w:tcW w:w="1300" w:type="dxa"/>
          </w:tcPr>
          <w:p w14:paraId="5192126D"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FF0000"/>
                <w:szCs w:val="18"/>
                <w:lang w:val="en-US"/>
              </w:rPr>
            </w:pPr>
          </w:p>
          <w:p w14:paraId="6BD9B7A3"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FF0000"/>
                <w:szCs w:val="18"/>
                <w:lang w:val="en-US"/>
              </w:rPr>
            </w:pPr>
          </w:p>
          <w:p w14:paraId="1A66D277"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FF0000"/>
                <w:szCs w:val="18"/>
                <w:lang w:val="en-US"/>
              </w:rPr>
            </w:pPr>
          </w:p>
        </w:tc>
        <w:tc>
          <w:tcPr>
            <w:tcW w:w="1393" w:type="dxa"/>
          </w:tcPr>
          <w:p w14:paraId="75A4E895"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c>
          <w:tcPr>
            <w:tcW w:w="1134" w:type="dxa"/>
          </w:tcPr>
          <w:p w14:paraId="527B95A9"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c>
          <w:tcPr>
            <w:tcW w:w="1442" w:type="dxa"/>
          </w:tcPr>
          <w:p w14:paraId="6A296635"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c>
          <w:tcPr>
            <w:tcW w:w="1275" w:type="dxa"/>
          </w:tcPr>
          <w:p w14:paraId="5142FC15"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c>
          <w:tcPr>
            <w:tcW w:w="1252" w:type="dxa"/>
          </w:tcPr>
          <w:p w14:paraId="11CDA300"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c>
          <w:tcPr>
            <w:tcW w:w="567" w:type="dxa"/>
          </w:tcPr>
          <w:p w14:paraId="18F2E3A9" w14:textId="77777777" w:rsidR="00E064CE" w:rsidRPr="00AE28E0"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FF0000"/>
                <w:szCs w:val="18"/>
                <w:lang w:val="en-US"/>
              </w:rPr>
            </w:pPr>
          </w:p>
        </w:tc>
      </w:tr>
      <w:tr w:rsidR="00E064CE" w:rsidRPr="00A7478B" w14:paraId="77F2A727"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63A9149C"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2</w:t>
            </w:r>
          </w:p>
        </w:tc>
        <w:tc>
          <w:tcPr>
            <w:tcW w:w="1300" w:type="dxa"/>
          </w:tcPr>
          <w:p w14:paraId="68889D87"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5C1043B8"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7702D776"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4310C01B"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tc>
        <w:tc>
          <w:tcPr>
            <w:tcW w:w="1393" w:type="dxa"/>
          </w:tcPr>
          <w:p w14:paraId="74A6978F"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134" w:type="dxa"/>
          </w:tcPr>
          <w:p w14:paraId="36113B4A"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442" w:type="dxa"/>
          </w:tcPr>
          <w:p w14:paraId="4E1C66EA"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75" w:type="dxa"/>
          </w:tcPr>
          <w:p w14:paraId="32A50177"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52" w:type="dxa"/>
          </w:tcPr>
          <w:p w14:paraId="7F35FFA1"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567" w:type="dxa"/>
          </w:tcPr>
          <w:p w14:paraId="559CB5AE"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r>
      <w:tr w:rsidR="00E064CE" w:rsidRPr="00A7478B" w14:paraId="48B98211"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3303864B"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3</w:t>
            </w:r>
          </w:p>
        </w:tc>
        <w:tc>
          <w:tcPr>
            <w:tcW w:w="1300" w:type="dxa"/>
          </w:tcPr>
          <w:p w14:paraId="2943C04B"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2734B6F1"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2C5B1025"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tc>
        <w:tc>
          <w:tcPr>
            <w:tcW w:w="1393" w:type="dxa"/>
          </w:tcPr>
          <w:p w14:paraId="3C87380E"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134" w:type="dxa"/>
          </w:tcPr>
          <w:p w14:paraId="2A7E380B"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442" w:type="dxa"/>
          </w:tcPr>
          <w:p w14:paraId="4738D85C"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75" w:type="dxa"/>
          </w:tcPr>
          <w:p w14:paraId="6AD11D82"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52" w:type="dxa"/>
          </w:tcPr>
          <w:p w14:paraId="7365E721"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567" w:type="dxa"/>
          </w:tcPr>
          <w:p w14:paraId="2760D433"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r>
      <w:tr w:rsidR="00E064CE" w:rsidRPr="00A7478B" w14:paraId="4FCC3FD2"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0FBFA257"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4</w:t>
            </w:r>
          </w:p>
        </w:tc>
        <w:tc>
          <w:tcPr>
            <w:tcW w:w="1300" w:type="dxa"/>
          </w:tcPr>
          <w:p w14:paraId="45C3A71E"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7DEEF69F"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537831F7"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tc>
        <w:tc>
          <w:tcPr>
            <w:tcW w:w="1393" w:type="dxa"/>
          </w:tcPr>
          <w:p w14:paraId="4521A27A"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134" w:type="dxa"/>
          </w:tcPr>
          <w:p w14:paraId="366302AE"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442" w:type="dxa"/>
          </w:tcPr>
          <w:p w14:paraId="0F6A9751"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75" w:type="dxa"/>
          </w:tcPr>
          <w:p w14:paraId="073BCA8F"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52" w:type="dxa"/>
          </w:tcPr>
          <w:p w14:paraId="1BD6720B"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567" w:type="dxa"/>
          </w:tcPr>
          <w:p w14:paraId="0CE1DC47" w14:textId="77777777" w:rsidR="00E064CE" w:rsidRPr="00A7478B" w:rsidRDefault="00E064CE"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r>
      <w:tr w:rsidR="00E064CE" w:rsidRPr="00A7478B" w14:paraId="0795161A"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69B945AF" w14:textId="77777777" w:rsidR="00E064CE" w:rsidRPr="00A7478B" w:rsidRDefault="00E064CE" w:rsidP="00D03BF8">
            <w:pPr>
              <w:spacing w:line="240" w:lineRule="auto"/>
              <w:jc w:val="both"/>
              <w:rPr>
                <w:rFonts w:eastAsia="Calibri"/>
                <w:color w:val="auto"/>
                <w:szCs w:val="18"/>
                <w:lang w:val="en-US"/>
              </w:rPr>
            </w:pPr>
            <w:r w:rsidRPr="00A7478B">
              <w:rPr>
                <w:rFonts w:eastAsia="Calibri"/>
                <w:color w:val="auto"/>
                <w:szCs w:val="18"/>
                <w:lang w:val="en-US"/>
              </w:rPr>
              <w:t>5</w:t>
            </w:r>
          </w:p>
        </w:tc>
        <w:tc>
          <w:tcPr>
            <w:tcW w:w="1300" w:type="dxa"/>
          </w:tcPr>
          <w:p w14:paraId="03B34815"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0FE10AA0"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47614A0E"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tc>
        <w:tc>
          <w:tcPr>
            <w:tcW w:w="1393" w:type="dxa"/>
          </w:tcPr>
          <w:p w14:paraId="7A62E22F"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134" w:type="dxa"/>
          </w:tcPr>
          <w:p w14:paraId="3E8C22E1"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442" w:type="dxa"/>
          </w:tcPr>
          <w:p w14:paraId="2122EAAE"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75" w:type="dxa"/>
          </w:tcPr>
          <w:p w14:paraId="5391DFFD"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52" w:type="dxa"/>
          </w:tcPr>
          <w:p w14:paraId="1E4AD164"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567" w:type="dxa"/>
          </w:tcPr>
          <w:p w14:paraId="374FB30F" w14:textId="77777777" w:rsidR="00E064CE" w:rsidRPr="00A7478B" w:rsidRDefault="00E064CE"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r>
    </w:tbl>
    <w:p w14:paraId="7D7D9A24" w14:textId="77777777" w:rsidR="00E064CE" w:rsidRPr="00A7478B" w:rsidRDefault="00E064CE" w:rsidP="00E064CE">
      <w:pPr>
        <w:spacing w:after="200" w:line="276" w:lineRule="auto"/>
        <w:jc w:val="both"/>
        <w:rPr>
          <w:rFonts w:ascii="Arial" w:eastAsia="Calibri" w:hAnsi="Arial" w:cs="Arial"/>
          <w:color w:val="244061"/>
          <w:sz w:val="20"/>
          <w:szCs w:val="20"/>
          <w:lang w:val="en-US"/>
        </w:rPr>
      </w:pPr>
    </w:p>
    <w:p w14:paraId="568F47D8" w14:textId="77777777" w:rsidR="00E064CE" w:rsidRPr="00A7478B" w:rsidRDefault="00E064CE" w:rsidP="00E064CE">
      <w:pPr>
        <w:rPr>
          <w:lang w:val="en-US"/>
        </w:rPr>
      </w:pPr>
      <w:r w:rsidRPr="00A7478B">
        <w:rPr>
          <w:lang w:val="en-US"/>
        </w:rPr>
        <w:t>Yours faithfully,</w:t>
      </w:r>
    </w:p>
    <w:p w14:paraId="51C4118B" w14:textId="77777777" w:rsidR="00E064CE" w:rsidRPr="00AE28E0" w:rsidRDefault="00E064CE" w:rsidP="00E064CE">
      <w:pPr>
        <w:rPr>
          <w:color w:val="FF0000"/>
          <w:lang w:val="en-US"/>
        </w:rPr>
      </w:pPr>
      <w:r w:rsidRPr="00AE28E0">
        <w:rPr>
          <w:color w:val="FF0000"/>
          <w:lang w:val="en-US"/>
        </w:rPr>
        <w:t>[Place and date]</w:t>
      </w:r>
    </w:p>
    <w:p w14:paraId="69E1E6CC" w14:textId="77777777" w:rsidR="00E064CE" w:rsidRDefault="00E064CE" w:rsidP="00E064CE">
      <w:pPr>
        <w:rPr>
          <w:lang w:val="en-US"/>
        </w:rPr>
      </w:pPr>
    </w:p>
    <w:p w14:paraId="1A601021" w14:textId="77777777" w:rsidR="00E064CE" w:rsidRPr="00A7478B" w:rsidRDefault="00E064CE" w:rsidP="00E064CE">
      <w:pPr>
        <w:rPr>
          <w:lang w:val="en-US"/>
        </w:rPr>
      </w:pPr>
    </w:p>
    <w:p w14:paraId="72578AAA" w14:textId="77777777" w:rsidR="00E064CE" w:rsidRPr="00A7478B" w:rsidRDefault="00E064CE" w:rsidP="00E064CE">
      <w:pPr>
        <w:rPr>
          <w:lang w:val="en-US"/>
        </w:rPr>
      </w:pPr>
      <w:r w:rsidRPr="00A7478B">
        <w:rPr>
          <w:lang w:val="en-US"/>
        </w:rPr>
        <w:t>---------------------------------------------</w:t>
      </w:r>
      <w:r w:rsidRPr="00A7478B">
        <w:rPr>
          <w:lang w:val="en-US"/>
        </w:rPr>
        <w:tab/>
      </w:r>
      <w:r w:rsidRPr="00A7478B">
        <w:rPr>
          <w:lang w:val="en-US"/>
        </w:rPr>
        <w:tab/>
      </w:r>
      <w:r w:rsidRPr="00A7478B">
        <w:rPr>
          <w:lang w:val="en-US"/>
        </w:rPr>
        <w:tab/>
      </w:r>
    </w:p>
    <w:p w14:paraId="236FA34E" w14:textId="77777777" w:rsidR="00E064CE" w:rsidRPr="00AE28E0" w:rsidRDefault="00E064CE" w:rsidP="00E064CE">
      <w:pPr>
        <w:rPr>
          <w:color w:val="FF0000"/>
          <w:lang w:val="en-US"/>
        </w:rPr>
      </w:pPr>
      <w:r w:rsidRPr="00AE28E0">
        <w:rPr>
          <w:color w:val="FF0000"/>
          <w:lang w:val="en-US"/>
        </w:rPr>
        <w:t xml:space="preserve">[name and job title, e.g. Compliance Officer or internal Counsel] </w:t>
      </w:r>
    </w:p>
    <w:p w14:paraId="0CD8B172" w14:textId="77777777" w:rsidR="00E064CE" w:rsidRPr="00004755" w:rsidRDefault="00E064CE" w:rsidP="00E064CE">
      <w:pPr>
        <w:spacing w:after="160" w:line="300" w:lineRule="auto"/>
        <w:rPr>
          <w:lang w:val="en-US"/>
        </w:rPr>
      </w:pPr>
    </w:p>
    <w:p w14:paraId="64ADB04F" w14:textId="77777777" w:rsidR="00FA5246" w:rsidRDefault="00FA5246" w:rsidP="003045AC">
      <w:pPr>
        <w:rPr>
          <w:lang w:val="en-US"/>
        </w:rPr>
      </w:pPr>
    </w:p>
    <w:p w14:paraId="02C2A726" w14:textId="77777777" w:rsidR="00284F0A" w:rsidRDefault="00284F0A" w:rsidP="003045AC">
      <w:pPr>
        <w:rPr>
          <w:lang w:val="en-US"/>
        </w:rPr>
      </w:pPr>
    </w:p>
    <w:p w14:paraId="0C8F0BCD" w14:textId="77777777" w:rsidR="00284F0A" w:rsidRDefault="00284F0A" w:rsidP="003045AC">
      <w:pPr>
        <w:rPr>
          <w:lang w:val="en-US"/>
        </w:rPr>
      </w:pPr>
    </w:p>
    <w:p w14:paraId="25CD1FC9" w14:textId="73CEF8F4" w:rsidR="00284F0A" w:rsidRPr="003045AC" w:rsidRDefault="00284F0A" w:rsidP="002734CB">
      <w:pPr>
        <w:spacing w:after="160" w:line="300" w:lineRule="auto"/>
        <w:rPr>
          <w:lang w:val="en-US"/>
        </w:rPr>
      </w:pPr>
    </w:p>
    <w:sectPr w:rsidR="00284F0A" w:rsidRPr="003045AC" w:rsidSect="00F006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E380" w14:textId="77777777" w:rsidR="003045AC" w:rsidRDefault="003045AC" w:rsidP="00E87952">
      <w:pPr>
        <w:spacing w:line="240" w:lineRule="auto"/>
      </w:pPr>
      <w:r>
        <w:separator/>
      </w:r>
    </w:p>
  </w:endnote>
  <w:endnote w:type="continuationSeparator" w:id="0">
    <w:p w14:paraId="4FE18E42" w14:textId="77777777" w:rsidR="003045AC" w:rsidRDefault="003045AC" w:rsidP="00E87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C3C" w14:textId="77777777" w:rsidR="00513C43" w:rsidRDefault="0051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1901"/>
      <w:docPartObj>
        <w:docPartGallery w:val="Page Numbers (Bottom of Page)"/>
        <w:docPartUnique/>
      </w:docPartObj>
    </w:sdtPr>
    <w:sdtEndPr>
      <w:rPr>
        <w:sz w:val="14"/>
        <w:szCs w:val="14"/>
      </w:rPr>
    </w:sdtEndPr>
    <w:sdtContent>
      <w:sdt>
        <w:sdtPr>
          <w:rPr>
            <w:sz w:val="14"/>
            <w:szCs w:val="14"/>
          </w:rPr>
          <w:id w:val="1728636285"/>
          <w:docPartObj>
            <w:docPartGallery w:val="Page Numbers (Top of Page)"/>
            <w:docPartUnique/>
          </w:docPartObj>
        </w:sdtPr>
        <w:sdtEndPr/>
        <w:sdtContent>
          <w:p w14:paraId="7C884679" w14:textId="77777777" w:rsidR="005C1555" w:rsidRPr="00513C43" w:rsidRDefault="00F006DA" w:rsidP="00F006DA">
            <w:pPr>
              <w:pStyle w:val="Footer"/>
              <w:jc w:val="center"/>
              <w:rPr>
                <w:sz w:val="14"/>
                <w:szCs w:val="14"/>
              </w:rPr>
            </w:pPr>
            <w:r w:rsidRPr="00513C43">
              <w:rPr>
                <w:sz w:val="14"/>
                <w:szCs w:val="14"/>
              </w:rPr>
              <w:fldChar w:fldCharType="begin"/>
            </w:r>
            <w:r w:rsidRPr="00513C43">
              <w:rPr>
                <w:sz w:val="14"/>
                <w:szCs w:val="14"/>
              </w:rPr>
              <w:instrText xml:space="preserve"> PAGE </w:instrText>
            </w:r>
            <w:r w:rsidRPr="00513C43">
              <w:rPr>
                <w:sz w:val="14"/>
                <w:szCs w:val="14"/>
              </w:rPr>
              <w:fldChar w:fldCharType="separate"/>
            </w:r>
            <w:r w:rsidRPr="00513C43">
              <w:rPr>
                <w:noProof/>
                <w:sz w:val="14"/>
                <w:szCs w:val="14"/>
              </w:rPr>
              <w:t>2</w:t>
            </w:r>
            <w:r w:rsidRPr="00513C43">
              <w:rPr>
                <w:sz w:val="14"/>
                <w:szCs w:val="14"/>
              </w:rPr>
              <w:fldChar w:fldCharType="end"/>
            </w:r>
            <w:r w:rsidRPr="00513C43">
              <w:rPr>
                <w:sz w:val="14"/>
                <w:szCs w:val="14"/>
              </w:rPr>
              <w:t xml:space="preserve"> </w:t>
            </w:r>
            <w:r w:rsidR="00B9322C" w:rsidRPr="00513C43">
              <w:rPr>
                <w:sz w:val="14"/>
                <w:szCs w:val="14"/>
              </w:rPr>
              <w:t>of</w:t>
            </w:r>
            <w:r w:rsidRPr="00513C43">
              <w:rPr>
                <w:sz w:val="14"/>
                <w:szCs w:val="14"/>
              </w:rPr>
              <w:t xml:space="preserve"> </w:t>
            </w:r>
            <w:r w:rsidRPr="00513C43">
              <w:rPr>
                <w:sz w:val="14"/>
                <w:szCs w:val="14"/>
              </w:rPr>
              <w:fldChar w:fldCharType="begin"/>
            </w:r>
            <w:r w:rsidRPr="00513C43">
              <w:rPr>
                <w:sz w:val="14"/>
                <w:szCs w:val="14"/>
              </w:rPr>
              <w:instrText xml:space="preserve"> NUMPAGES  </w:instrText>
            </w:r>
            <w:r w:rsidRPr="00513C43">
              <w:rPr>
                <w:sz w:val="14"/>
                <w:szCs w:val="14"/>
              </w:rPr>
              <w:fldChar w:fldCharType="separate"/>
            </w:r>
            <w:r w:rsidRPr="00513C43">
              <w:rPr>
                <w:noProof/>
                <w:sz w:val="14"/>
                <w:szCs w:val="14"/>
              </w:rPr>
              <w:t>2</w:t>
            </w:r>
            <w:r w:rsidRPr="00513C43">
              <w:rPr>
                <w:noProof/>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tblLayout w:type="fixed"/>
      <w:tblCellMar>
        <w:left w:w="0" w:type="dxa"/>
        <w:right w:w="0" w:type="dxa"/>
      </w:tblCellMar>
      <w:tblLook w:val="0000" w:firstRow="0" w:lastRow="0" w:firstColumn="0" w:lastColumn="0" w:noHBand="0" w:noVBand="0"/>
    </w:tblPr>
    <w:tblGrid>
      <w:gridCol w:w="3260"/>
      <w:gridCol w:w="2977"/>
      <w:gridCol w:w="3139"/>
    </w:tblGrid>
    <w:tr w:rsidR="00F006DA" w:rsidRPr="00004755" w14:paraId="281E7723" w14:textId="77777777" w:rsidTr="00F66C9F">
      <w:tc>
        <w:tcPr>
          <w:tcW w:w="3260" w:type="dxa"/>
          <w:vAlign w:val="bottom"/>
        </w:tcPr>
        <w:p w14:paraId="54E6E460" w14:textId="77777777" w:rsidR="00F006DA" w:rsidRPr="00513C43" w:rsidRDefault="00F006DA" w:rsidP="00513C43">
          <w:pPr>
            <w:pStyle w:val="Label"/>
            <w:rPr>
              <w:szCs w:val="14"/>
              <w:lang w:val="nl-NL"/>
            </w:rPr>
          </w:pPr>
          <w:r w:rsidRPr="00513C43">
            <w:rPr>
              <w:szCs w:val="14"/>
              <w:lang w:val="nl-NL"/>
            </w:rPr>
            <w:t>NibC bank n.v.</w:t>
          </w:r>
        </w:p>
        <w:p w14:paraId="38D40C72" w14:textId="77777777" w:rsidR="00F006DA" w:rsidRPr="00513C43" w:rsidRDefault="00F006DA" w:rsidP="00513C43">
          <w:pPr>
            <w:pStyle w:val="Footer"/>
            <w:spacing w:line="260" w:lineRule="atLeast"/>
            <w:rPr>
              <w:sz w:val="14"/>
              <w:szCs w:val="14"/>
            </w:rPr>
          </w:pPr>
          <w:proofErr w:type="spellStart"/>
          <w:r w:rsidRPr="00513C43">
            <w:rPr>
              <w:sz w:val="14"/>
              <w:szCs w:val="14"/>
            </w:rPr>
            <w:t>Carnegieplein</w:t>
          </w:r>
          <w:proofErr w:type="spellEnd"/>
          <w:r w:rsidRPr="00513C43">
            <w:rPr>
              <w:sz w:val="14"/>
              <w:szCs w:val="14"/>
            </w:rPr>
            <w:t xml:space="preserve"> 4</w:t>
          </w:r>
        </w:p>
        <w:p w14:paraId="39EE3586" w14:textId="77777777" w:rsidR="00F006DA" w:rsidRPr="00513C43" w:rsidRDefault="00F006DA" w:rsidP="00513C43">
          <w:pPr>
            <w:pStyle w:val="Footer"/>
            <w:spacing w:line="260" w:lineRule="atLeast"/>
            <w:rPr>
              <w:sz w:val="14"/>
              <w:szCs w:val="14"/>
            </w:rPr>
          </w:pPr>
          <w:r w:rsidRPr="00513C43">
            <w:rPr>
              <w:sz w:val="14"/>
              <w:szCs w:val="14"/>
            </w:rPr>
            <w:t xml:space="preserve">Postbus 380 </w:t>
          </w:r>
        </w:p>
        <w:p w14:paraId="028833CB" w14:textId="77777777" w:rsidR="00F006DA" w:rsidRPr="00004755" w:rsidRDefault="00F006DA" w:rsidP="00513C43">
          <w:pPr>
            <w:pStyle w:val="Footer"/>
            <w:spacing w:line="260" w:lineRule="atLeast"/>
          </w:pPr>
          <w:r w:rsidRPr="00513C43">
            <w:rPr>
              <w:sz w:val="14"/>
              <w:szCs w:val="14"/>
            </w:rPr>
            <w:t>2501 BH Den Haag</w:t>
          </w:r>
        </w:p>
      </w:tc>
      <w:tc>
        <w:tcPr>
          <w:tcW w:w="2977" w:type="dxa"/>
        </w:tcPr>
        <w:p w14:paraId="3E37AB9E" w14:textId="77777777" w:rsidR="00F006DA" w:rsidRPr="00513C43" w:rsidRDefault="00F006DA" w:rsidP="00513C43">
          <w:pPr>
            <w:pStyle w:val="Label"/>
            <w:rPr>
              <w:szCs w:val="14"/>
              <w:lang w:val="en-US"/>
            </w:rPr>
          </w:pPr>
          <w:r w:rsidRPr="00513C43">
            <w:rPr>
              <w:szCs w:val="14"/>
              <w:lang w:val="en-US"/>
            </w:rPr>
            <w:t>Tele</w:t>
          </w:r>
          <w:r w:rsidR="00047EA1" w:rsidRPr="00513C43">
            <w:rPr>
              <w:szCs w:val="14"/>
              <w:lang w:val="en-US"/>
            </w:rPr>
            <w:t>Ph</w:t>
          </w:r>
          <w:r w:rsidRPr="00513C43">
            <w:rPr>
              <w:szCs w:val="14"/>
              <w:lang w:val="en-US"/>
            </w:rPr>
            <w:t>ON</w:t>
          </w:r>
          <w:r w:rsidR="00B9322C" w:rsidRPr="00513C43">
            <w:rPr>
              <w:szCs w:val="14"/>
              <w:lang w:val="en-US"/>
            </w:rPr>
            <w:t>e</w:t>
          </w:r>
        </w:p>
        <w:p w14:paraId="78BFA111" w14:textId="77777777" w:rsidR="00F006DA" w:rsidRPr="00513C43" w:rsidRDefault="00F006DA" w:rsidP="00513C43">
          <w:pPr>
            <w:pStyle w:val="Footer"/>
            <w:spacing w:line="260" w:lineRule="atLeast"/>
            <w:rPr>
              <w:sz w:val="14"/>
              <w:szCs w:val="14"/>
              <w:lang w:val="en-US"/>
            </w:rPr>
          </w:pPr>
          <w:r w:rsidRPr="00513C43">
            <w:rPr>
              <w:sz w:val="14"/>
              <w:szCs w:val="14"/>
              <w:lang w:val="en-US"/>
            </w:rPr>
            <w:t xml:space="preserve">+31 (0)70 342 54 25 </w:t>
          </w:r>
        </w:p>
        <w:p w14:paraId="6A9303C2" w14:textId="77777777" w:rsidR="00B7018E" w:rsidRPr="00513C43" w:rsidRDefault="00B7018E" w:rsidP="00513C43">
          <w:pPr>
            <w:pStyle w:val="Label"/>
            <w:rPr>
              <w:szCs w:val="14"/>
              <w:lang w:val="en-US"/>
            </w:rPr>
          </w:pPr>
          <w:r w:rsidRPr="00513C43">
            <w:rPr>
              <w:szCs w:val="14"/>
              <w:lang w:val="en-US"/>
            </w:rPr>
            <w:t>email</w:t>
          </w:r>
        </w:p>
        <w:p w14:paraId="2504099D" w14:textId="77777777" w:rsidR="00F006DA" w:rsidRPr="00004755" w:rsidRDefault="00B7018E" w:rsidP="00513C43">
          <w:pPr>
            <w:pStyle w:val="Footer"/>
            <w:spacing w:line="260" w:lineRule="atLeast"/>
            <w:rPr>
              <w:lang w:val="en-US"/>
            </w:rPr>
          </w:pPr>
          <w:r w:rsidRPr="00513C43">
            <w:rPr>
              <w:sz w:val="14"/>
              <w:szCs w:val="14"/>
              <w:lang w:val="en-US"/>
            </w:rPr>
            <w:t>info@nibc.com</w:t>
          </w:r>
        </w:p>
      </w:tc>
      <w:tc>
        <w:tcPr>
          <w:tcW w:w="3139" w:type="dxa"/>
          <w:vAlign w:val="bottom"/>
        </w:tcPr>
        <w:p w14:paraId="26F1813C" w14:textId="77777777" w:rsidR="00F006DA" w:rsidRPr="00513C43" w:rsidRDefault="00F006DA" w:rsidP="00513C43">
          <w:pPr>
            <w:pStyle w:val="Label"/>
            <w:rPr>
              <w:szCs w:val="14"/>
              <w:lang w:val="en-US"/>
            </w:rPr>
          </w:pPr>
          <w:r w:rsidRPr="00513C43">
            <w:rPr>
              <w:szCs w:val="14"/>
              <w:lang w:val="en-US"/>
            </w:rPr>
            <w:t>Website</w:t>
          </w:r>
        </w:p>
        <w:p w14:paraId="19F7B34A" w14:textId="77777777" w:rsidR="00F006DA" w:rsidRPr="00513C43" w:rsidRDefault="00F006DA" w:rsidP="00513C43">
          <w:pPr>
            <w:pStyle w:val="Footer"/>
            <w:spacing w:line="260" w:lineRule="atLeast"/>
            <w:rPr>
              <w:sz w:val="14"/>
              <w:szCs w:val="14"/>
              <w:lang w:val="en-US"/>
            </w:rPr>
          </w:pPr>
          <w:r w:rsidRPr="00513C43">
            <w:rPr>
              <w:sz w:val="14"/>
              <w:szCs w:val="14"/>
              <w:lang w:val="en-US"/>
            </w:rPr>
            <w:t>www.nibc.com</w:t>
          </w:r>
        </w:p>
        <w:p w14:paraId="4EA5E537" w14:textId="77777777" w:rsidR="00F006DA" w:rsidRPr="00513C43" w:rsidRDefault="00B9322C" w:rsidP="00513C43">
          <w:pPr>
            <w:pStyle w:val="Label"/>
            <w:rPr>
              <w:szCs w:val="14"/>
              <w:lang w:val="en-US"/>
            </w:rPr>
          </w:pPr>
          <w:r w:rsidRPr="00513C43">
            <w:rPr>
              <w:szCs w:val="14"/>
              <w:lang w:val="en-US"/>
            </w:rPr>
            <w:t>Chamber of commerce</w:t>
          </w:r>
        </w:p>
        <w:p w14:paraId="4D5745D2" w14:textId="77777777" w:rsidR="00F006DA" w:rsidRPr="00004755" w:rsidRDefault="00F006DA" w:rsidP="00513C43">
          <w:pPr>
            <w:pStyle w:val="Footer"/>
            <w:spacing w:line="260" w:lineRule="atLeast"/>
          </w:pPr>
          <w:r w:rsidRPr="00513C43">
            <w:rPr>
              <w:sz w:val="14"/>
              <w:szCs w:val="14"/>
            </w:rPr>
            <w:t>Den Haag nr. 27032036</w:t>
          </w:r>
        </w:p>
      </w:tc>
    </w:tr>
  </w:tbl>
  <w:p w14:paraId="33CD3822" w14:textId="77777777" w:rsidR="00F006DA" w:rsidRPr="00004755" w:rsidRDefault="00F006DA" w:rsidP="00F006DA">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23BD" w14:textId="77777777" w:rsidR="003045AC" w:rsidRDefault="003045AC" w:rsidP="00E87952">
      <w:pPr>
        <w:spacing w:line="240" w:lineRule="auto"/>
      </w:pPr>
      <w:r>
        <w:separator/>
      </w:r>
    </w:p>
  </w:footnote>
  <w:footnote w:type="continuationSeparator" w:id="0">
    <w:p w14:paraId="2D0715DD" w14:textId="77777777" w:rsidR="003045AC" w:rsidRDefault="003045AC" w:rsidP="00E87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7514" w14:textId="77777777" w:rsidR="00513C43" w:rsidRDefault="0051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C643" w14:textId="77777777" w:rsidR="00E87952" w:rsidRPr="0016603E" w:rsidRDefault="00BA6AAC" w:rsidP="0016603E">
    <w:pPr>
      <w:pStyle w:val="Header"/>
    </w:pPr>
    <w:r>
      <w:rPr>
        <w:noProof/>
      </w:rPr>
      <w:drawing>
        <wp:anchor distT="0" distB="0" distL="114300" distR="114300" simplePos="0" relativeHeight="251672576" behindDoc="1" locked="0" layoutInCell="1" allowOverlap="1" wp14:anchorId="1166232A" wp14:editId="165FBE94">
          <wp:simplePos x="0" y="0"/>
          <wp:positionH relativeFrom="margin">
            <wp:posOffset>5320030</wp:posOffset>
          </wp:positionH>
          <wp:positionV relativeFrom="page">
            <wp:posOffset>361950</wp:posOffset>
          </wp:positionV>
          <wp:extent cx="982800" cy="1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1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82C3" w14:textId="77777777" w:rsidR="004D0297" w:rsidRDefault="00BA6AAC">
    <w:pPr>
      <w:pStyle w:val="Header"/>
    </w:pPr>
    <w:r>
      <w:rPr>
        <w:noProof/>
      </w:rPr>
      <w:drawing>
        <wp:anchor distT="0" distB="0" distL="114300" distR="114300" simplePos="0" relativeHeight="251670528" behindDoc="1" locked="0" layoutInCell="1" allowOverlap="1" wp14:anchorId="721EEFB5" wp14:editId="27DED895">
          <wp:simplePos x="0" y="0"/>
          <wp:positionH relativeFrom="margin">
            <wp:posOffset>5224780</wp:posOffset>
          </wp:positionH>
          <wp:positionV relativeFrom="page">
            <wp:posOffset>466725</wp:posOffset>
          </wp:positionV>
          <wp:extent cx="982800" cy="1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1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9CA"/>
    <w:multiLevelType w:val="multilevel"/>
    <w:tmpl w:val="7932D6E2"/>
    <w:lvl w:ilvl="0">
      <w:start w:val="1"/>
      <w:numFmt w:val="decimal"/>
      <w:pStyle w:val="ListNumber"/>
      <w:lvlText w:val="%1."/>
      <w:lvlJc w:val="left"/>
      <w:pPr>
        <w:ind w:left="284" w:hanging="284"/>
      </w:pPr>
      <w:rPr>
        <w:rFonts w:hint="default"/>
        <w:color w:val="11A4DD"/>
      </w:rPr>
    </w:lvl>
    <w:lvl w:ilvl="1">
      <w:start w:val="1"/>
      <w:numFmt w:val="bullet"/>
      <w:lvlText w:val="•"/>
      <w:lvlJc w:val="left"/>
      <w:pPr>
        <w:ind w:left="567" w:hanging="283"/>
      </w:pPr>
      <w:rPr>
        <w:rFonts w:hint="default"/>
        <w:color w:val="11A4DD"/>
      </w:rPr>
    </w:lvl>
    <w:lvl w:ilvl="2">
      <w:start w:val="1"/>
      <w:numFmt w:val="bullet"/>
      <w:lvlText w:val="̶"/>
      <w:lvlJc w:val="left"/>
      <w:pPr>
        <w:ind w:left="851" w:hanging="284"/>
      </w:pPr>
      <w:rPr>
        <w:rFonts w:ascii="Calibri" w:hAnsi="Calibri" w:hint="default"/>
        <w:color w:val="00A5D6" w:themeColor="accent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FC1DC7"/>
    <w:multiLevelType w:val="multilevel"/>
    <w:tmpl w:val="641A9A10"/>
    <w:styleLink w:val="NIBCHeadings"/>
    <w:lvl w:ilvl="0">
      <w:start w:val="1"/>
      <w:numFmt w:val="decimal"/>
      <w:pStyle w:val="Heading1numbered"/>
      <w:lvlText w:val="%1."/>
      <w:lvlJc w:val="left"/>
      <w:pPr>
        <w:ind w:left="680" w:hanging="680"/>
      </w:pPr>
      <w:rPr>
        <w:rFonts w:hint="default"/>
      </w:rPr>
    </w:lvl>
    <w:lvl w:ilvl="1">
      <w:start w:val="1"/>
      <w:numFmt w:val="decimal"/>
      <w:pStyle w:val="Heading2numbered"/>
      <w:lvlText w:val="%1.%2"/>
      <w:lvlJc w:val="left"/>
      <w:pPr>
        <w:ind w:left="680" w:hanging="680"/>
      </w:pPr>
      <w:rPr>
        <w:rFonts w:hint="default"/>
      </w:rPr>
    </w:lvl>
    <w:lvl w:ilvl="2">
      <w:start w:val="1"/>
      <w:numFmt w:val="decimal"/>
      <w:pStyle w:val="Heading3numbered"/>
      <w:lvlText w:val="%1.%2.%3"/>
      <w:lvlJc w:val="left"/>
      <w:pPr>
        <w:ind w:left="680" w:hanging="680"/>
      </w:pPr>
      <w:rPr>
        <w:rFonts w:hint="default"/>
      </w:rPr>
    </w:lvl>
    <w:lvl w:ilvl="3">
      <w:start w:val="1"/>
      <w:numFmt w:val="decimal"/>
      <w:pStyle w:val="Heading4numbered"/>
      <w:lvlText w:val="%1.%2.%3.%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 w15:restartNumberingAfterBreak="0">
    <w:nsid w:val="0F350A0C"/>
    <w:multiLevelType w:val="multilevel"/>
    <w:tmpl w:val="908CC652"/>
    <w:lvl w:ilvl="0">
      <w:start w:val="1"/>
      <w:numFmt w:val="bullet"/>
      <w:pStyle w:val="ListParagraph"/>
      <w:lvlText w:val="•"/>
      <w:lvlJc w:val="left"/>
      <w:pPr>
        <w:ind w:left="567" w:hanging="283"/>
      </w:pPr>
      <w:rPr>
        <w:rFonts w:hint="default"/>
        <w:color w:val="11A4DD"/>
      </w:rPr>
    </w:lvl>
    <w:lvl w:ilvl="1">
      <w:start w:val="1"/>
      <w:numFmt w:val="bullet"/>
      <w:lvlText w:val=""/>
      <w:lvlJc w:val="left"/>
      <w:pPr>
        <w:ind w:left="851" w:hanging="284"/>
      </w:pPr>
      <w:rPr>
        <w:rFonts w:ascii="Symbol" w:hAnsi="Symbol" w:hint="default"/>
        <w:color w:val="00A5D6" w:themeColor="accent2"/>
        <w:sz w:val="18"/>
      </w:rPr>
    </w:lvl>
    <w:lvl w:ilvl="2">
      <w:start w:val="1"/>
      <w:numFmt w:val="bullet"/>
      <w:lvlText w:val="ͦ"/>
      <w:lvlJc w:val="left"/>
      <w:pPr>
        <w:ind w:left="1134" w:hanging="283"/>
      </w:pPr>
      <w:rPr>
        <w:rFonts w:ascii="Courier New" w:hAnsi="Courier New" w:hint="default"/>
        <w:color w:val="00A5D6" w:themeColor="accent2"/>
        <w:sz w:val="20"/>
      </w:rPr>
    </w:lvl>
    <w:lvl w:ilvl="3">
      <w:start w:val="1"/>
      <w:numFmt w:val="bullet"/>
      <w:lvlText w:val=""/>
      <w:lvlJc w:val="left"/>
      <w:pPr>
        <w:ind w:left="113" w:firstLine="1021"/>
      </w:pPr>
      <w:rPr>
        <w:rFonts w:ascii="Symbol" w:hAnsi="Symbol" w:hint="default"/>
      </w:rPr>
    </w:lvl>
    <w:lvl w:ilvl="4">
      <w:start w:val="1"/>
      <w:numFmt w:val="bullet"/>
      <w:lvlText w:val="o"/>
      <w:lvlJc w:val="left"/>
      <w:pPr>
        <w:ind w:left="6440" w:hanging="360"/>
      </w:pPr>
      <w:rPr>
        <w:rFonts w:ascii="Courier New" w:hAnsi="Courier New" w:cs="Courier New" w:hint="default"/>
      </w:rPr>
    </w:lvl>
    <w:lvl w:ilvl="5">
      <w:start w:val="1"/>
      <w:numFmt w:val="bullet"/>
      <w:lvlText w:val=""/>
      <w:lvlJc w:val="left"/>
      <w:pPr>
        <w:ind w:left="7160" w:hanging="360"/>
      </w:pPr>
      <w:rPr>
        <w:rFonts w:ascii="Wingdings" w:hAnsi="Wingdings" w:hint="default"/>
      </w:rPr>
    </w:lvl>
    <w:lvl w:ilvl="6">
      <w:start w:val="1"/>
      <w:numFmt w:val="bullet"/>
      <w:lvlText w:val=""/>
      <w:lvlJc w:val="left"/>
      <w:pPr>
        <w:ind w:left="7880" w:hanging="360"/>
      </w:pPr>
      <w:rPr>
        <w:rFonts w:ascii="Symbol" w:hAnsi="Symbol" w:hint="default"/>
      </w:rPr>
    </w:lvl>
    <w:lvl w:ilvl="7">
      <w:start w:val="1"/>
      <w:numFmt w:val="bullet"/>
      <w:lvlText w:val="o"/>
      <w:lvlJc w:val="left"/>
      <w:pPr>
        <w:ind w:left="8600" w:hanging="360"/>
      </w:pPr>
      <w:rPr>
        <w:rFonts w:ascii="Courier New" w:hAnsi="Courier New" w:cs="Courier New" w:hint="default"/>
      </w:rPr>
    </w:lvl>
    <w:lvl w:ilvl="8">
      <w:start w:val="1"/>
      <w:numFmt w:val="bullet"/>
      <w:lvlText w:val=""/>
      <w:lvlJc w:val="left"/>
      <w:pPr>
        <w:ind w:left="9320" w:hanging="360"/>
      </w:pPr>
      <w:rPr>
        <w:rFonts w:ascii="Wingdings" w:hAnsi="Wingdings" w:hint="default"/>
      </w:rPr>
    </w:lvl>
  </w:abstractNum>
  <w:abstractNum w:abstractNumId="3" w15:restartNumberingAfterBreak="0">
    <w:nsid w:val="1AB41B96"/>
    <w:multiLevelType w:val="hybridMultilevel"/>
    <w:tmpl w:val="B770C1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36555D9"/>
    <w:multiLevelType w:val="hybridMultilevel"/>
    <w:tmpl w:val="7D942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A35E1E"/>
    <w:multiLevelType w:val="hybridMultilevel"/>
    <w:tmpl w:val="EC3A3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6F5203"/>
    <w:multiLevelType w:val="hybridMultilevel"/>
    <w:tmpl w:val="08667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0C449F"/>
    <w:multiLevelType w:val="hybridMultilevel"/>
    <w:tmpl w:val="76ECC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9341549">
    <w:abstractNumId w:val="1"/>
  </w:num>
  <w:num w:numId="2" w16cid:durableId="907109408">
    <w:abstractNumId w:val="1"/>
  </w:num>
  <w:num w:numId="3" w16cid:durableId="1970041591">
    <w:abstractNumId w:val="1"/>
  </w:num>
  <w:num w:numId="4" w16cid:durableId="156460138">
    <w:abstractNumId w:val="1"/>
  </w:num>
  <w:num w:numId="5" w16cid:durableId="1784300733">
    <w:abstractNumId w:val="2"/>
  </w:num>
  <w:num w:numId="6" w16cid:durableId="774130540">
    <w:abstractNumId w:val="1"/>
  </w:num>
  <w:num w:numId="7" w16cid:durableId="1624657796">
    <w:abstractNumId w:val="0"/>
  </w:num>
  <w:num w:numId="8" w16cid:durableId="1589004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614325">
    <w:abstractNumId w:val="5"/>
  </w:num>
  <w:num w:numId="10" w16cid:durableId="784278246">
    <w:abstractNumId w:val="7"/>
  </w:num>
  <w:num w:numId="11" w16cid:durableId="2047756367">
    <w:abstractNumId w:val="4"/>
  </w:num>
  <w:num w:numId="12" w16cid:durableId="1258172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AC"/>
    <w:rsid w:val="00004755"/>
    <w:rsid w:val="00047EA1"/>
    <w:rsid w:val="00060175"/>
    <w:rsid w:val="00083BA4"/>
    <w:rsid w:val="000865EA"/>
    <w:rsid w:val="000A3241"/>
    <w:rsid w:val="000D117A"/>
    <w:rsid w:val="000D5BBF"/>
    <w:rsid w:val="000E6502"/>
    <w:rsid w:val="000F343C"/>
    <w:rsid w:val="0016603E"/>
    <w:rsid w:val="001C7299"/>
    <w:rsid w:val="00205F38"/>
    <w:rsid w:val="00234F49"/>
    <w:rsid w:val="002734CB"/>
    <w:rsid w:val="002771C8"/>
    <w:rsid w:val="00284F0A"/>
    <w:rsid w:val="002A3888"/>
    <w:rsid w:val="003045AC"/>
    <w:rsid w:val="00326FF3"/>
    <w:rsid w:val="0032741F"/>
    <w:rsid w:val="00352126"/>
    <w:rsid w:val="0036487C"/>
    <w:rsid w:val="003C454E"/>
    <w:rsid w:val="00425FF4"/>
    <w:rsid w:val="0046080C"/>
    <w:rsid w:val="004B52EF"/>
    <w:rsid w:val="004C41E4"/>
    <w:rsid w:val="004C7E3D"/>
    <w:rsid w:val="004D0297"/>
    <w:rsid w:val="004D34BD"/>
    <w:rsid w:val="00513C43"/>
    <w:rsid w:val="005337F4"/>
    <w:rsid w:val="00540858"/>
    <w:rsid w:val="00570C99"/>
    <w:rsid w:val="00577C4A"/>
    <w:rsid w:val="00596319"/>
    <w:rsid w:val="005C1555"/>
    <w:rsid w:val="006802F5"/>
    <w:rsid w:val="0069279F"/>
    <w:rsid w:val="006A6317"/>
    <w:rsid w:val="006E29D9"/>
    <w:rsid w:val="006E5E63"/>
    <w:rsid w:val="006E7A22"/>
    <w:rsid w:val="00713C4A"/>
    <w:rsid w:val="007A260C"/>
    <w:rsid w:val="007C5A47"/>
    <w:rsid w:val="00804D60"/>
    <w:rsid w:val="0080768C"/>
    <w:rsid w:val="00830A56"/>
    <w:rsid w:val="00844956"/>
    <w:rsid w:val="00857142"/>
    <w:rsid w:val="00865BF3"/>
    <w:rsid w:val="008727A6"/>
    <w:rsid w:val="008F4A01"/>
    <w:rsid w:val="009F5134"/>
    <w:rsid w:val="00A23953"/>
    <w:rsid w:val="00A40A6B"/>
    <w:rsid w:val="00A64E4E"/>
    <w:rsid w:val="00A70322"/>
    <w:rsid w:val="00AA2DF3"/>
    <w:rsid w:val="00AE28E0"/>
    <w:rsid w:val="00B04450"/>
    <w:rsid w:val="00B07438"/>
    <w:rsid w:val="00B11CD0"/>
    <w:rsid w:val="00B64D99"/>
    <w:rsid w:val="00B665BA"/>
    <w:rsid w:val="00B7018E"/>
    <w:rsid w:val="00B9322C"/>
    <w:rsid w:val="00B95CD6"/>
    <w:rsid w:val="00BA6AAC"/>
    <w:rsid w:val="00BC790F"/>
    <w:rsid w:val="00C44E88"/>
    <w:rsid w:val="00C57985"/>
    <w:rsid w:val="00CE7DE9"/>
    <w:rsid w:val="00D145FD"/>
    <w:rsid w:val="00D73E8F"/>
    <w:rsid w:val="00D844DF"/>
    <w:rsid w:val="00D87E1A"/>
    <w:rsid w:val="00DA428F"/>
    <w:rsid w:val="00DD465C"/>
    <w:rsid w:val="00E064CE"/>
    <w:rsid w:val="00E505E4"/>
    <w:rsid w:val="00E71CE4"/>
    <w:rsid w:val="00E76116"/>
    <w:rsid w:val="00E87952"/>
    <w:rsid w:val="00F006DA"/>
    <w:rsid w:val="00F11747"/>
    <w:rsid w:val="00F43141"/>
    <w:rsid w:val="00F6504A"/>
    <w:rsid w:val="00FA5246"/>
    <w:rsid w:val="00FB1120"/>
    <w:rsid w:val="00FE2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7699"/>
  <w15:chartTrackingRefBased/>
  <w15:docId w15:val="{E399BCC3-211F-426D-928B-3797350E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AC"/>
    <w:pPr>
      <w:spacing w:after="0" w:line="260" w:lineRule="atLeast"/>
    </w:pPr>
    <w:rPr>
      <w:rFonts w:ascii="Verdana" w:hAnsi="Verdana"/>
      <w:color w:val="1A1A1A"/>
      <w:sz w:val="18"/>
    </w:rPr>
  </w:style>
  <w:style w:type="paragraph" w:styleId="Heading1">
    <w:name w:val="heading 1"/>
    <w:basedOn w:val="Normal"/>
    <w:next w:val="Normal"/>
    <w:link w:val="Heading1Char"/>
    <w:uiPriority w:val="9"/>
    <w:qFormat/>
    <w:rsid w:val="00513C43"/>
    <w:pPr>
      <w:keepNext/>
      <w:keepLines/>
      <w:spacing w:after="240"/>
      <w:outlineLvl w:val="0"/>
    </w:pPr>
    <w:rPr>
      <w:rFonts w:eastAsiaTheme="majorEastAsia" w:cstheme="majorBidi"/>
      <w:caps/>
      <w:color w:val="00A5D6"/>
      <w:sz w:val="32"/>
      <w:szCs w:val="40"/>
    </w:rPr>
  </w:style>
  <w:style w:type="paragraph" w:styleId="Heading2">
    <w:name w:val="heading 2"/>
    <w:basedOn w:val="Normal"/>
    <w:next w:val="Normal"/>
    <w:link w:val="Heading2Char"/>
    <w:uiPriority w:val="9"/>
    <w:qFormat/>
    <w:rsid w:val="00513C43"/>
    <w:pPr>
      <w:keepNext/>
      <w:keepLines/>
      <w:spacing w:before="240" w:after="240"/>
      <w:outlineLvl w:val="1"/>
    </w:pPr>
    <w:rPr>
      <w:rFonts w:eastAsiaTheme="majorEastAsia" w:cstheme="majorBidi"/>
      <w:color w:val="00A5D6"/>
      <w:sz w:val="24"/>
      <w:szCs w:val="32"/>
    </w:rPr>
  </w:style>
  <w:style w:type="paragraph" w:styleId="Heading3">
    <w:name w:val="heading 3"/>
    <w:basedOn w:val="Normal"/>
    <w:next w:val="Normal"/>
    <w:link w:val="Heading3Char"/>
    <w:uiPriority w:val="9"/>
    <w:qFormat/>
    <w:rsid w:val="00513C43"/>
    <w:pPr>
      <w:keepNext/>
      <w:keepLines/>
      <w:spacing w:after="240"/>
      <w:outlineLvl w:val="2"/>
    </w:pPr>
    <w:rPr>
      <w:rFonts w:eastAsiaTheme="majorEastAsia" w:cstheme="majorBidi"/>
      <w:color w:val="00A5D6"/>
      <w:szCs w:val="32"/>
    </w:rPr>
  </w:style>
  <w:style w:type="paragraph" w:styleId="Heading4">
    <w:name w:val="heading 4"/>
    <w:basedOn w:val="Normal"/>
    <w:next w:val="Normal"/>
    <w:link w:val="Heading4Char"/>
    <w:uiPriority w:val="9"/>
    <w:qFormat/>
    <w:rsid w:val="00513C43"/>
    <w:pPr>
      <w:keepNext/>
      <w:keepLines/>
      <w:spacing w:after="240"/>
      <w:outlineLvl w:val="3"/>
    </w:pPr>
    <w:rPr>
      <w:rFonts w:eastAsiaTheme="majorEastAsia" w:cstheme="majorBidi"/>
      <w:i/>
      <w:iCs/>
      <w:color w:val="00A5D6"/>
      <w:szCs w:val="30"/>
    </w:rPr>
  </w:style>
  <w:style w:type="paragraph" w:styleId="Heading5">
    <w:name w:val="heading 5"/>
    <w:basedOn w:val="Normal"/>
    <w:next w:val="Normal"/>
    <w:link w:val="Heading5Char"/>
    <w:uiPriority w:val="9"/>
    <w:semiHidden/>
    <w:qFormat/>
    <w:rsid w:val="00B11CD0"/>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qFormat/>
    <w:rsid w:val="00B11CD0"/>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qFormat/>
    <w:rsid w:val="00B11CD0"/>
    <w:pPr>
      <w:keepNext/>
      <w:keepLines/>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qFormat/>
    <w:rsid w:val="00B11CD0"/>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qFormat/>
    <w:rsid w:val="00B11CD0"/>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43"/>
    <w:rPr>
      <w:rFonts w:ascii="Verdana" w:eastAsiaTheme="majorEastAsia" w:hAnsi="Verdana" w:cstheme="majorBidi"/>
      <w:caps/>
      <w:color w:val="00A5D6"/>
      <w:sz w:val="32"/>
      <w:szCs w:val="40"/>
    </w:rPr>
  </w:style>
  <w:style w:type="character" w:customStyle="1" w:styleId="Heading2Char">
    <w:name w:val="Heading 2 Char"/>
    <w:basedOn w:val="DefaultParagraphFont"/>
    <w:link w:val="Heading2"/>
    <w:uiPriority w:val="9"/>
    <w:rsid w:val="00513C43"/>
    <w:rPr>
      <w:rFonts w:ascii="Verdana" w:eastAsiaTheme="majorEastAsia" w:hAnsi="Verdana" w:cstheme="majorBidi"/>
      <w:color w:val="00A5D6"/>
      <w:sz w:val="24"/>
      <w:szCs w:val="32"/>
    </w:rPr>
  </w:style>
  <w:style w:type="character" w:customStyle="1" w:styleId="Heading3Char">
    <w:name w:val="Heading 3 Char"/>
    <w:basedOn w:val="DefaultParagraphFont"/>
    <w:link w:val="Heading3"/>
    <w:uiPriority w:val="9"/>
    <w:rsid w:val="00513C43"/>
    <w:rPr>
      <w:rFonts w:ascii="Verdana" w:eastAsiaTheme="majorEastAsia" w:hAnsi="Verdana" w:cstheme="majorBidi"/>
      <w:color w:val="00A5D6"/>
      <w:sz w:val="18"/>
      <w:szCs w:val="32"/>
    </w:rPr>
  </w:style>
  <w:style w:type="character" w:customStyle="1" w:styleId="Heading4Char">
    <w:name w:val="Heading 4 Char"/>
    <w:basedOn w:val="DefaultParagraphFont"/>
    <w:link w:val="Heading4"/>
    <w:uiPriority w:val="9"/>
    <w:rsid w:val="00513C43"/>
    <w:rPr>
      <w:rFonts w:ascii="Verdana" w:eastAsiaTheme="majorEastAsia" w:hAnsi="Verdana" w:cstheme="majorBidi"/>
      <w:i/>
      <w:iCs/>
      <w:color w:val="00A5D6"/>
      <w:sz w:val="18"/>
      <w:szCs w:val="30"/>
    </w:rPr>
  </w:style>
  <w:style w:type="character" w:customStyle="1" w:styleId="Heading5Char">
    <w:name w:val="Heading 5 Char"/>
    <w:basedOn w:val="DefaultParagraphFont"/>
    <w:link w:val="Heading5"/>
    <w:uiPriority w:val="9"/>
    <w:semiHidden/>
    <w:rsid w:val="00B11CD0"/>
    <w:rPr>
      <w:rFonts w:asciiTheme="majorHAnsi" w:eastAsiaTheme="majorEastAsia" w:hAnsiTheme="majorHAnsi" w:cstheme="majorBidi"/>
      <w:color w:val="E50000" w:themeColor="accent1"/>
      <w:sz w:val="28"/>
      <w:szCs w:val="28"/>
    </w:rPr>
  </w:style>
  <w:style w:type="character" w:customStyle="1" w:styleId="Heading6Char">
    <w:name w:val="Heading 6 Char"/>
    <w:basedOn w:val="DefaultParagraphFont"/>
    <w:link w:val="Heading6"/>
    <w:uiPriority w:val="9"/>
    <w:semiHidden/>
    <w:rsid w:val="00B11CD0"/>
    <w:rPr>
      <w:rFonts w:asciiTheme="majorHAnsi" w:eastAsiaTheme="majorEastAsia" w:hAnsiTheme="majorHAnsi" w:cstheme="majorBidi"/>
      <w:i/>
      <w:iCs/>
      <w:color w:val="E50000" w:themeColor="accent1"/>
      <w:sz w:val="26"/>
      <w:szCs w:val="26"/>
    </w:rPr>
  </w:style>
  <w:style w:type="character" w:customStyle="1" w:styleId="Heading7Char">
    <w:name w:val="Heading 7 Char"/>
    <w:basedOn w:val="DefaultParagraphFont"/>
    <w:link w:val="Heading7"/>
    <w:uiPriority w:val="9"/>
    <w:semiHidden/>
    <w:rsid w:val="00B11CD0"/>
    <w:rPr>
      <w:rFonts w:asciiTheme="majorHAnsi" w:eastAsiaTheme="majorEastAsia" w:hAnsiTheme="majorHAnsi" w:cstheme="majorBidi"/>
      <w:color w:val="E50000" w:themeColor="accent1"/>
      <w:sz w:val="24"/>
      <w:szCs w:val="24"/>
    </w:rPr>
  </w:style>
  <w:style w:type="character" w:customStyle="1" w:styleId="Heading8Char">
    <w:name w:val="Heading 8 Char"/>
    <w:basedOn w:val="DefaultParagraphFont"/>
    <w:link w:val="Heading8"/>
    <w:uiPriority w:val="9"/>
    <w:semiHidden/>
    <w:rsid w:val="00B11CD0"/>
    <w:rPr>
      <w:rFonts w:asciiTheme="majorHAnsi" w:eastAsiaTheme="majorEastAsia" w:hAnsiTheme="majorHAnsi" w:cstheme="majorBidi"/>
      <w:i/>
      <w:iCs/>
      <w:color w:val="E50000" w:themeColor="accent1"/>
      <w:sz w:val="22"/>
      <w:szCs w:val="22"/>
    </w:rPr>
  </w:style>
  <w:style w:type="character" w:customStyle="1" w:styleId="Heading9Char">
    <w:name w:val="Heading 9 Char"/>
    <w:basedOn w:val="DefaultParagraphFont"/>
    <w:link w:val="Heading9"/>
    <w:uiPriority w:val="9"/>
    <w:semiHidden/>
    <w:rsid w:val="00B11CD0"/>
    <w:rPr>
      <w:b/>
      <w:bCs/>
      <w:i/>
      <w:iCs/>
      <w:color w:val="E50000" w:themeColor="accent1"/>
    </w:rPr>
  </w:style>
  <w:style w:type="paragraph" w:styleId="Caption">
    <w:name w:val="caption"/>
    <w:basedOn w:val="Normal"/>
    <w:next w:val="Normal"/>
    <w:uiPriority w:val="35"/>
    <w:semiHidden/>
    <w:unhideWhenUsed/>
    <w:qFormat/>
    <w:rsid w:val="00B11CD0"/>
    <w:pPr>
      <w:spacing w:line="240" w:lineRule="auto"/>
    </w:pPr>
    <w:rPr>
      <w:b/>
      <w:bCs/>
      <w:color w:val="FFFFFF" w:themeColor="text1" w:themeTint="BF"/>
      <w:sz w:val="16"/>
      <w:szCs w:val="16"/>
    </w:rPr>
  </w:style>
  <w:style w:type="paragraph" w:styleId="Title">
    <w:name w:val="Title"/>
    <w:basedOn w:val="Normal"/>
    <w:next w:val="Normal"/>
    <w:link w:val="TitleChar"/>
    <w:uiPriority w:val="10"/>
    <w:qFormat/>
    <w:rsid w:val="00513C43"/>
    <w:pPr>
      <w:spacing w:after="240"/>
      <w:contextualSpacing/>
      <w:jc w:val="center"/>
    </w:pPr>
    <w:rPr>
      <w:rFonts w:eastAsiaTheme="majorEastAsia" w:cstheme="majorBidi"/>
      <w:caps/>
      <w:color w:val="00A5D6"/>
      <w:spacing w:val="30"/>
      <w:sz w:val="48"/>
      <w:szCs w:val="72"/>
    </w:rPr>
  </w:style>
  <w:style w:type="character" w:customStyle="1" w:styleId="TitleChar">
    <w:name w:val="Title Char"/>
    <w:basedOn w:val="DefaultParagraphFont"/>
    <w:link w:val="Title"/>
    <w:uiPriority w:val="10"/>
    <w:rsid w:val="00513C43"/>
    <w:rPr>
      <w:rFonts w:ascii="Verdana" w:eastAsiaTheme="majorEastAsia" w:hAnsi="Verdana" w:cstheme="majorBidi"/>
      <w:caps/>
      <w:color w:val="00A5D6"/>
      <w:spacing w:val="30"/>
      <w:sz w:val="48"/>
      <w:szCs w:val="72"/>
    </w:rPr>
  </w:style>
  <w:style w:type="paragraph" w:styleId="Subtitle">
    <w:name w:val="Subtitle"/>
    <w:basedOn w:val="Normal"/>
    <w:next w:val="Normal"/>
    <w:link w:val="SubtitleChar"/>
    <w:uiPriority w:val="11"/>
    <w:qFormat/>
    <w:rsid w:val="00513C43"/>
    <w:pPr>
      <w:numPr>
        <w:ilvl w:val="1"/>
      </w:numPr>
      <w:jc w:val="center"/>
    </w:pPr>
    <w:rPr>
      <w:color w:val="00A5D6"/>
      <w:sz w:val="36"/>
      <w:szCs w:val="28"/>
    </w:rPr>
  </w:style>
  <w:style w:type="character" w:customStyle="1" w:styleId="SubtitleChar">
    <w:name w:val="Subtitle Char"/>
    <w:basedOn w:val="DefaultParagraphFont"/>
    <w:link w:val="Subtitle"/>
    <w:uiPriority w:val="11"/>
    <w:rsid w:val="00513C43"/>
    <w:rPr>
      <w:rFonts w:ascii="Verdana" w:hAnsi="Verdana"/>
      <w:color w:val="00A5D6"/>
      <w:sz w:val="36"/>
      <w:szCs w:val="28"/>
    </w:rPr>
  </w:style>
  <w:style w:type="character" w:styleId="Strong">
    <w:name w:val="Strong"/>
    <w:basedOn w:val="DefaultParagraphFont"/>
    <w:uiPriority w:val="22"/>
    <w:semiHidden/>
    <w:qFormat/>
    <w:rsid w:val="00B11CD0"/>
    <w:rPr>
      <w:b/>
      <w:bCs/>
    </w:rPr>
  </w:style>
  <w:style w:type="character" w:styleId="Emphasis">
    <w:name w:val="Emphasis"/>
    <w:basedOn w:val="DefaultParagraphFont"/>
    <w:uiPriority w:val="20"/>
    <w:semiHidden/>
    <w:qFormat/>
    <w:rsid w:val="00B11CD0"/>
    <w:rPr>
      <w:i/>
      <w:iCs/>
      <w:color w:val="FFFFFF" w:themeColor="text1"/>
    </w:rPr>
  </w:style>
  <w:style w:type="paragraph" w:styleId="NoSpacing">
    <w:name w:val="No Spacing"/>
    <w:uiPriority w:val="1"/>
    <w:semiHidden/>
    <w:qFormat/>
    <w:rsid w:val="00B11CD0"/>
    <w:pPr>
      <w:spacing w:after="0" w:line="240" w:lineRule="auto"/>
    </w:pPr>
    <w:rPr>
      <w:color w:val="E50000" w:themeColor="accent1"/>
    </w:rPr>
  </w:style>
  <w:style w:type="paragraph" w:styleId="Quote">
    <w:name w:val="Quote"/>
    <w:basedOn w:val="Normal"/>
    <w:next w:val="Normal"/>
    <w:link w:val="QuoteChar"/>
    <w:uiPriority w:val="29"/>
    <w:semiHidden/>
    <w:qFormat/>
    <w:rsid w:val="00B11CD0"/>
    <w:pPr>
      <w:spacing w:before="160"/>
      <w:ind w:left="720" w:right="720"/>
      <w:jc w:val="center"/>
    </w:pPr>
    <w:rPr>
      <w:i/>
      <w:iCs/>
      <w:color w:val="65BCDF" w:themeColor="accent3" w:themeShade="BF"/>
      <w:sz w:val="24"/>
      <w:szCs w:val="24"/>
    </w:rPr>
  </w:style>
  <w:style w:type="character" w:customStyle="1" w:styleId="QuoteChar">
    <w:name w:val="Quote Char"/>
    <w:basedOn w:val="DefaultParagraphFont"/>
    <w:link w:val="Quote"/>
    <w:uiPriority w:val="29"/>
    <w:semiHidden/>
    <w:rsid w:val="00B11CD0"/>
    <w:rPr>
      <w:i/>
      <w:iCs/>
      <w:color w:val="65BCDF" w:themeColor="accent3" w:themeShade="BF"/>
      <w:sz w:val="24"/>
      <w:szCs w:val="24"/>
    </w:rPr>
  </w:style>
  <w:style w:type="paragraph" w:styleId="IntenseQuote">
    <w:name w:val="Intense Quote"/>
    <w:basedOn w:val="Normal"/>
    <w:next w:val="Normal"/>
    <w:link w:val="IntenseQuoteChar"/>
    <w:uiPriority w:val="30"/>
    <w:semiHidden/>
    <w:qFormat/>
    <w:rsid w:val="00B11CD0"/>
    <w:pPr>
      <w:spacing w:before="160" w:line="276" w:lineRule="auto"/>
      <w:ind w:left="936" w:right="936"/>
      <w:jc w:val="center"/>
    </w:pPr>
    <w:rPr>
      <w:rFonts w:asciiTheme="majorHAnsi" w:eastAsiaTheme="majorEastAsia" w:hAnsiTheme="majorHAnsi" w:cstheme="majorBidi"/>
      <w:caps/>
      <w:color w:val="AB0000" w:themeColor="accent1" w:themeShade="BF"/>
      <w:sz w:val="28"/>
      <w:szCs w:val="28"/>
    </w:rPr>
  </w:style>
  <w:style w:type="character" w:customStyle="1" w:styleId="IntenseQuoteChar">
    <w:name w:val="Intense Quote Char"/>
    <w:basedOn w:val="DefaultParagraphFont"/>
    <w:link w:val="IntenseQuote"/>
    <w:uiPriority w:val="30"/>
    <w:semiHidden/>
    <w:rsid w:val="00B11CD0"/>
    <w:rPr>
      <w:rFonts w:asciiTheme="majorHAnsi" w:eastAsiaTheme="majorEastAsia" w:hAnsiTheme="majorHAnsi" w:cstheme="majorBidi"/>
      <w:caps/>
      <w:color w:val="AB0000" w:themeColor="accent1" w:themeShade="BF"/>
      <w:sz w:val="28"/>
      <w:szCs w:val="28"/>
    </w:rPr>
  </w:style>
  <w:style w:type="character" w:styleId="SubtleEmphasis">
    <w:name w:val="Subtle Emphasis"/>
    <w:basedOn w:val="DefaultParagraphFont"/>
    <w:uiPriority w:val="19"/>
    <w:semiHidden/>
    <w:qFormat/>
    <w:rsid w:val="00B11CD0"/>
    <w:rPr>
      <w:i/>
      <w:iCs/>
      <w:color w:val="FFFFFF" w:themeColor="text1" w:themeTint="A6"/>
    </w:rPr>
  </w:style>
  <w:style w:type="character" w:styleId="IntenseEmphasis">
    <w:name w:val="Intense Emphasis"/>
    <w:basedOn w:val="DefaultParagraphFont"/>
    <w:uiPriority w:val="21"/>
    <w:semiHidden/>
    <w:qFormat/>
    <w:rsid w:val="00B11CD0"/>
    <w:rPr>
      <w:b/>
      <w:bCs/>
      <w:i/>
      <w:iCs/>
      <w:color w:val="auto"/>
    </w:rPr>
  </w:style>
  <w:style w:type="character" w:styleId="SubtleReference">
    <w:name w:val="Subtle Reference"/>
    <w:basedOn w:val="DefaultParagraphFont"/>
    <w:uiPriority w:val="31"/>
    <w:semiHidden/>
    <w:qFormat/>
    <w:rsid w:val="00B11CD0"/>
    <w:rPr>
      <w:caps w:val="0"/>
      <w:smallCaps/>
      <w:color w:val="FFFFFF" w:themeColor="text1" w:themeTint="BF"/>
      <w:spacing w:val="0"/>
      <w:u w:val="single" w:color="FFFFFF" w:themeColor="text1" w:themeTint="80"/>
    </w:rPr>
  </w:style>
  <w:style w:type="character" w:styleId="IntenseReference">
    <w:name w:val="Intense Reference"/>
    <w:basedOn w:val="DefaultParagraphFont"/>
    <w:uiPriority w:val="32"/>
    <w:semiHidden/>
    <w:qFormat/>
    <w:rsid w:val="00B11CD0"/>
    <w:rPr>
      <w:b/>
      <w:bCs/>
      <w:caps w:val="0"/>
      <w:smallCaps/>
      <w:color w:val="auto"/>
      <w:spacing w:val="0"/>
      <w:u w:val="single"/>
    </w:rPr>
  </w:style>
  <w:style w:type="character" w:styleId="BookTitle">
    <w:name w:val="Book Title"/>
    <w:basedOn w:val="DefaultParagraphFont"/>
    <w:uiPriority w:val="33"/>
    <w:semiHidden/>
    <w:qFormat/>
    <w:rsid w:val="00B11CD0"/>
    <w:rPr>
      <w:b/>
      <w:bCs/>
      <w:caps w:val="0"/>
      <w:smallCaps/>
      <w:spacing w:val="0"/>
    </w:rPr>
  </w:style>
  <w:style w:type="paragraph" w:styleId="TOCHeading">
    <w:name w:val="TOC Heading"/>
    <w:basedOn w:val="Heading1"/>
    <w:next w:val="Normal"/>
    <w:uiPriority w:val="39"/>
    <w:unhideWhenUsed/>
    <w:qFormat/>
    <w:rsid w:val="00B11CD0"/>
    <w:pPr>
      <w:outlineLvl w:val="9"/>
    </w:pPr>
  </w:style>
  <w:style w:type="paragraph" w:styleId="Header">
    <w:name w:val="header"/>
    <w:basedOn w:val="Normal"/>
    <w:link w:val="HeaderChar"/>
    <w:uiPriority w:val="99"/>
    <w:unhideWhenUsed/>
    <w:rsid w:val="00B11CD0"/>
    <w:pPr>
      <w:tabs>
        <w:tab w:val="center" w:pos="4536"/>
        <w:tab w:val="right" w:pos="9072"/>
      </w:tabs>
      <w:spacing w:line="240" w:lineRule="auto"/>
    </w:pPr>
  </w:style>
  <w:style w:type="character" w:customStyle="1" w:styleId="HeaderChar">
    <w:name w:val="Header Char"/>
    <w:basedOn w:val="DefaultParagraphFont"/>
    <w:link w:val="Header"/>
    <w:uiPriority w:val="99"/>
    <w:rsid w:val="00B11CD0"/>
    <w:rPr>
      <w:color w:val="E50000" w:themeColor="accent1"/>
      <w:sz w:val="18"/>
    </w:rPr>
  </w:style>
  <w:style w:type="paragraph" w:styleId="Footer">
    <w:name w:val="footer"/>
    <w:basedOn w:val="Normal"/>
    <w:link w:val="FooterChar"/>
    <w:uiPriority w:val="99"/>
    <w:unhideWhenUsed/>
    <w:rsid w:val="00234F49"/>
    <w:pPr>
      <w:tabs>
        <w:tab w:val="center" w:pos="4536"/>
        <w:tab w:val="right" w:pos="9072"/>
      </w:tabs>
      <w:spacing w:line="240" w:lineRule="auto"/>
    </w:pPr>
  </w:style>
  <w:style w:type="character" w:customStyle="1" w:styleId="FooterChar">
    <w:name w:val="Footer Char"/>
    <w:basedOn w:val="DefaultParagraphFont"/>
    <w:link w:val="Footer"/>
    <w:uiPriority w:val="99"/>
    <w:rsid w:val="00234F49"/>
    <w:rPr>
      <w:color w:val="E50000" w:themeColor="accent1"/>
      <w:sz w:val="18"/>
    </w:rPr>
  </w:style>
  <w:style w:type="paragraph" w:styleId="TOC1">
    <w:name w:val="toc 1"/>
    <w:basedOn w:val="Normal"/>
    <w:next w:val="Normal"/>
    <w:autoRedefine/>
    <w:uiPriority w:val="39"/>
    <w:unhideWhenUsed/>
    <w:rsid w:val="00B11CD0"/>
    <w:pPr>
      <w:spacing w:before="240" w:after="120"/>
    </w:pPr>
    <w:rPr>
      <w:caps/>
      <w:sz w:val="24"/>
    </w:rPr>
  </w:style>
  <w:style w:type="paragraph" w:styleId="TOC2">
    <w:name w:val="toc 2"/>
    <w:basedOn w:val="Normal"/>
    <w:next w:val="Normal"/>
    <w:autoRedefine/>
    <w:uiPriority w:val="39"/>
    <w:unhideWhenUsed/>
    <w:rsid w:val="00B11CD0"/>
    <w:pPr>
      <w:spacing w:before="60" w:after="60"/>
      <w:ind w:left="567"/>
    </w:pPr>
  </w:style>
  <w:style w:type="paragraph" w:styleId="TOC3">
    <w:name w:val="toc 3"/>
    <w:basedOn w:val="Normal"/>
    <w:next w:val="Normal"/>
    <w:autoRedefine/>
    <w:uiPriority w:val="39"/>
    <w:unhideWhenUsed/>
    <w:rsid w:val="00B11CD0"/>
    <w:pPr>
      <w:spacing w:before="20" w:after="20"/>
      <w:ind w:left="1134"/>
    </w:pPr>
    <w:rPr>
      <w:i/>
    </w:rPr>
  </w:style>
  <w:style w:type="character" w:styleId="Hyperlink">
    <w:name w:val="Hyperlink"/>
    <w:basedOn w:val="DefaultParagraphFont"/>
    <w:uiPriority w:val="99"/>
    <w:unhideWhenUsed/>
    <w:rsid w:val="00B11CD0"/>
    <w:rPr>
      <w:color w:val="00A5D6" w:themeColor="hyperlink"/>
      <w:u w:val="single"/>
    </w:rPr>
  </w:style>
  <w:style w:type="table" w:styleId="TableGrid">
    <w:name w:val="Table Grid"/>
    <w:basedOn w:val="TableNormal"/>
    <w:uiPriority w:val="39"/>
    <w:rsid w:val="00B11CD0"/>
    <w:pPr>
      <w:spacing w:after="0" w:line="240" w:lineRule="auto"/>
    </w:pPr>
    <w:rPr>
      <w:color w:val="E50000"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IBC">
    <w:name w:val="NIBC"/>
    <w:basedOn w:val="TableNormal"/>
    <w:uiPriority w:val="99"/>
    <w:rsid w:val="00B11CD0"/>
    <w:pPr>
      <w:spacing w:after="0" w:line="240" w:lineRule="auto"/>
    </w:pPr>
    <w:rPr>
      <w:color w:val="E50000" w:themeColor="accent1"/>
      <w:sz w:val="20"/>
    </w:rPr>
    <w:tblPr>
      <w:tblStyleRowBandSize w:val="1"/>
      <w:tblStyleColBandSize w:val="1"/>
      <w:tblBorders>
        <w:top w:val="single" w:sz="6" w:space="0" w:color="00A5D6" w:themeColor="accent2"/>
        <w:bottom w:val="single" w:sz="6" w:space="0" w:color="00A5D6" w:themeColor="accent2"/>
        <w:insideH w:val="single" w:sz="6" w:space="0" w:color="00A5D6" w:themeColor="accent2"/>
      </w:tblBorders>
      <w:tblCellMar>
        <w:top w:w="57" w:type="dxa"/>
        <w:left w:w="57" w:type="dxa"/>
        <w:bottom w:w="57" w:type="dxa"/>
        <w:right w:w="57" w:type="dxa"/>
      </w:tblCellMar>
    </w:tblPr>
    <w:tcPr>
      <w:vAlign w:val="center"/>
    </w:tcPr>
    <w:tblStylePr w:type="firstRow">
      <w:rPr>
        <w:color w:val="00A5D6" w:themeColor="accent2"/>
      </w:rPr>
    </w:tblStylePr>
    <w:tblStylePr w:type="firstCol">
      <w:rPr>
        <w:color w:val="00A5D6" w:themeColor="accent2"/>
      </w:rPr>
      <w:tblPr>
        <w:tblCellMar>
          <w:top w:w="57" w:type="dxa"/>
          <w:left w:w="57" w:type="dxa"/>
          <w:bottom w:w="57" w:type="dxa"/>
          <w:right w:w="57" w:type="dxa"/>
        </w:tblCellMar>
      </w:tblPr>
    </w:tblStylePr>
    <w:tblStylePr w:type="band1Vert">
      <w:tblPr/>
      <w:tcPr>
        <w:shd w:val="clear" w:color="auto" w:fill="DDDDDC" w:themeFill="text2"/>
      </w:tcPr>
    </w:tblStylePr>
  </w:style>
  <w:style w:type="paragraph" w:styleId="BalloonText">
    <w:name w:val="Balloon Text"/>
    <w:basedOn w:val="Normal"/>
    <w:link w:val="BalloonTextChar"/>
    <w:uiPriority w:val="99"/>
    <w:semiHidden/>
    <w:unhideWhenUsed/>
    <w:rsid w:val="00B11CD0"/>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11CD0"/>
    <w:rPr>
      <w:rFonts w:ascii="Segoe UI" w:hAnsi="Segoe UI" w:cs="Segoe UI"/>
      <w:color w:val="E50000" w:themeColor="accent1"/>
      <w:sz w:val="18"/>
      <w:szCs w:val="18"/>
    </w:rPr>
  </w:style>
  <w:style w:type="character" w:styleId="CommentReference">
    <w:name w:val="annotation reference"/>
    <w:basedOn w:val="DefaultParagraphFont"/>
    <w:uiPriority w:val="99"/>
    <w:semiHidden/>
    <w:unhideWhenUsed/>
    <w:rsid w:val="00B11CD0"/>
    <w:rPr>
      <w:sz w:val="16"/>
      <w:szCs w:val="16"/>
    </w:rPr>
  </w:style>
  <w:style w:type="paragraph" w:styleId="CommentText">
    <w:name w:val="annotation text"/>
    <w:basedOn w:val="Normal"/>
    <w:link w:val="CommentTextChar"/>
    <w:uiPriority w:val="99"/>
    <w:semiHidden/>
    <w:unhideWhenUsed/>
    <w:rsid w:val="00B11CD0"/>
    <w:pPr>
      <w:spacing w:line="240" w:lineRule="auto"/>
    </w:pPr>
    <w:rPr>
      <w:sz w:val="20"/>
      <w:szCs w:val="20"/>
    </w:rPr>
  </w:style>
  <w:style w:type="character" w:customStyle="1" w:styleId="CommentTextChar">
    <w:name w:val="Comment Text Char"/>
    <w:basedOn w:val="DefaultParagraphFont"/>
    <w:link w:val="CommentText"/>
    <w:uiPriority w:val="99"/>
    <w:semiHidden/>
    <w:rsid w:val="00B11CD0"/>
    <w:rPr>
      <w:color w:val="E50000" w:themeColor="accent1"/>
      <w:sz w:val="20"/>
      <w:szCs w:val="20"/>
    </w:rPr>
  </w:style>
  <w:style w:type="paragraph" w:styleId="CommentSubject">
    <w:name w:val="annotation subject"/>
    <w:basedOn w:val="CommentText"/>
    <w:next w:val="CommentText"/>
    <w:link w:val="CommentSubjectChar"/>
    <w:uiPriority w:val="99"/>
    <w:semiHidden/>
    <w:unhideWhenUsed/>
    <w:rsid w:val="00B11CD0"/>
    <w:rPr>
      <w:b/>
      <w:bCs/>
    </w:rPr>
  </w:style>
  <w:style w:type="character" w:customStyle="1" w:styleId="CommentSubjectChar">
    <w:name w:val="Comment Subject Char"/>
    <w:basedOn w:val="CommentTextChar"/>
    <w:link w:val="CommentSubject"/>
    <w:uiPriority w:val="99"/>
    <w:semiHidden/>
    <w:rsid w:val="00B11CD0"/>
    <w:rPr>
      <w:b/>
      <w:bCs/>
      <w:color w:val="E50000" w:themeColor="accent1"/>
      <w:sz w:val="20"/>
      <w:szCs w:val="20"/>
    </w:rPr>
  </w:style>
  <w:style w:type="paragraph" w:customStyle="1" w:styleId="DocumentDate">
    <w:name w:val="Document Date"/>
    <w:basedOn w:val="Normal"/>
    <w:uiPriority w:val="11"/>
    <w:qFormat/>
    <w:rsid w:val="00513C43"/>
    <w:pPr>
      <w:jc w:val="center"/>
    </w:pPr>
    <w:rPr>
      <w:color w:val="00A5D6"/>
      <w:sz w:val="28"/>
      <w:lang w:val="en-US"/>
    </w:rPr>
  </w:style>
  <w:style w:type="paragraph" w:customStyle="1" w:styleId="Heading1numbered">
    <w:name w:val="Heading 1 numbered"/>
    <w:basedOn w:val="Heading1"/>
    <w:next w:val="Normal"/>
    <w:uiPriority w:val="10"/>
    <w:qFormat/>
    <w:rsid w:val="00B11CD0"/>
    <w:pPr>
      <w:numPr>
        <w:numId w:val="6"/>
      </w:numPr>
    </w:pPr>
    <w:rPr>
      <w:lang w:val="en-US"/>
    </w:rPr>
  </w:style>
  <w:style w:type="paragraph" w:customStyle="1" w:styleId="Heading2numbered">
    <w:name w:val="Heading 2 numbered"/>
    <w:basedOn w:val="Heading2"/>
    <w:next w:val="Normal"/>
    <w:uiPriority w:val="10"/>
    <w:qFormat/>
    <w:rsid w:val="00B11CD0"/>
    <w:pPr>
      <w:numPr>
        <w:ilvl w:val="1"/>
        <w:numId w:val="6"/>
      </w:numPr>
      <w:spacing w:after="120"/>
    </w:pPr>
    <w:rPr>
      <w:lang w:val="en-US"/>
    </w:rPr>
  </w:style>
  <w:style w:type="paragraph" w:customStyle="1" w:styleId="Heading3numbered">
    <w:name w:val="Heading 3 numbered"/>
    <w:basedOn w:val="Heading3"/>
    <w:next w:val="Normal"/>
    <w:uiPriority w:val="10"/>
    <w:qFormat/>
    <w:rsid w:val="00B11CD0"/>
    <w:pPr>
      <w:numPr>
        <w:ilvl w:val="2"/>
        <w:numId w:val="6"/>
      </w:numPr>
    </w:pPr>
    <w:rPr>
      <w:lang w:val="en-US"/>
    </w:rPr>
  </w:style>
  <w:style w:type="paragraph" w:customStyle="1" w:styleId="Heading4numbered">
    <w:name w:val="Heading 4 numbered"/>
    <w:basedOn w:val="Heading4"/>
    <w:next w:val="Normal"/>
    <w:uiPriority w:val="10"/>
    <w:qFormat/>
    <w:rsid w:val="00B11CD0"/>
    <w:pPr>
      <w:numPr>
        <w:ilvl w:val="3"/>
        <w:numId w:val="6"/>
      </w:numPr>
    </w:pPr>
    <w:rPr>
      <w:lang w:val="en-US"/>
    </w:rPr>
  </w:style>
  <w:style w:type="paragraph" w:styleId="ListParagraph">
    <w:name w:val="List Paragraph"/>
    <w:basedOn w:val="Normal"/>
    <w:uiPriority w:val="1"/>
    <w:unhideWhenUsed/>
    <w:qFormat/>
    <w:rsid w:val="00B11CD0"/>
    <w:pPr>
      <w:numPr>
        <w:numId w:val="5"/>
      </w:numPr>
      <w:contextualSpacing/>
    </w:pPr>
    <w:rPr>
      <w:lang w:val="en-US"/>
    </w:rPr>
  </w:style>
  <w:style w:type="numbering" w:customStyle="1" w:styleId="NIBCHeadings">
    <w:name w:val="NIBC Headings"/>
    <w:uiPriority w:val="99"/>
    <w:rsid w:val="00B11CD0"/>
    <w:pPr>
      <w:numPr>
        <w:numId w:val="1"/>
      </w:numPr>
    </w:pPr>
  </w:style>
  <w:style w:type="character" w:styleId="PlaceholderText">
    <w:name w:val="Placeholder Text"/>
    <w:basedOn w:val="DefaultParagraphFont"/>
    <w:uiPriority w:val="99"/>
    <w:semiHidden/>
    <w:rsid w:val="00B11CD0"/>
    <w:rPr>
      <w:color w:val="808080"/>
    </w:rPr>
  </w:style>
  <w:style w:type="paragraph" w:customStyle="1" w:styleId="Label">
    <w:name w:val="Label"/>
    <w:basedOn w:val="Normal"/>
    <w:uiPriority w:val="2"/>
    <w:qFormat/>
    <w:rsid w:val="00513C43"/>
    <w:rPr>
      <w:caps/>
      <w:color w:val="00A5D6"/>
      <w:sz w:val="14"/>
      <w:lang w:val="en-GB"/>
    </w:rPr>
  </w:style>
  <w:style w:type="paragraph" w:styleId="ListNumber">
    <w:name w:val="List Number"/>
    <w:aliases w:val="List agenda items"/>
    <w:basedOn w:val="ListParagraph"/>
    <w:link w:val="ListNumberChar"/>
    <w:uiPriority w:val="2"/>
    <w:rsid w:val="003045AC"/>
    <w:pPr>
      <w:numPr>
        <w:numId w:val="7"/>
      </w:numPr>
      <w:spacing w:after="120"/>
    </w:pPr>
  </w:style>
  <w:style w:type="character" w:customStyle="1" w:styleId="ListNumberChar">
    <w:name w:val="List Number Char"/>
    <w:aliases w:val="List agenda items Char"/>
    <w:basedOn w:val="DefaultParagraphFont"/>
    <w:link w:val="ListNumber"/>
    <w:uiPriority w:val="2"/>
    <w:rsid w:val="003045AC"/>
    <w:rPr>
      <w:rFonts w:ascii="Verdana" w:hAnsi="Verdana"/>
      <w:color w:val="1A1A1A"/>
      <w:sz w:val="18"/>
      <w:lang w:val="en-US"/>
    </w:rPr>
  </w:style>
  <w:style w:type="table" w:customStyle="1" w:styleId="LightGrid-Accent11">
    <w:name w:val="Light Grid - Accent 11"/>
    <w:basedOn w:val="TableNormal"/>
    <w:next w:val="LightGrid-Accent1"/>
    <w:uiPriority w:val="62"/>
    <w:rsid w:val="00E064CE"/>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E064CE"/>
    <w:pPr>
      <w:spacing w:after="0" w:line="240" w:lineRule="auto"/>
    </w:pPr>
    <w:tblPr>
      <w:tblStyleRowBandSize w:val="1"/>
      <w:tblStyleColBandSize w:val="1"/>
      <w:tblBorders>
        <w:top w:val="single" w:sz="8" w:space="0" w:color="E50000" w:themeColor="accent1"/>
        <w:left w:val="single" w:sz="8" w:space="0" w:color="E50000" w:themeColor="accent1"/>
        <w:bottom w:val="single" w:sz="8" w:space="0" w:color="E50000" w:themeColor="accent1"/>
        <w:right w:val="single" w:sz="8" w:space="0" w:color="E50000" w:themeColor="accent1"/>
        <w:insideH w:val="single" w:sz="8" w:space="0" w:color="E50000" w:themeColor="accent1"/>
        <w:insideV w:val="single" w:sz="8" w:space="0" w:color="E5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0000" w:themeColor="accent1"/>
          <w:left w:val="single" w:sz="8" w:space="0" w:color="E50000" w:themeColor="accent1"/>
          <w:bottom w:val="single" w:sz="18" w:space="0" w:color="E50000" w:themeColor="accent1"/>
          <w:right w:val="single" w:sz="8" w:space="0" w:color="E50000" w:themeColor="accent1"/>
          <w:insideH w:val="nil"/>
          <w:insideV w:val="single" w:sz="8" w:space="0" w:color="E5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0000" w:themeColor="accent1"/>
          <w:left w:val="single" w:sz="8" w:space="0" w:color="E50000" w:themeColor="accent1"/>
          <w:bottom w:val="single" w:sz="8" w:space="0" w:color="E50000" w:themeColor="accent1"/>
          <w:right w:val="single" w:sz="8" w:space="0" w:color="E50000" w:themeColor="accent1"/>
          <w:insideH w:val="nil"/>
          <w:insideV w:val="single" w:sz="8" w:space="0" w:color="E5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0000" w:themeColor="accent1"/>
          <w:left w:val="single" w:sz="8" w:space="0" w:color="E50000" w:themeColor="accent1"/>
          <w:bottom w:val="single" w:sz="8" w:space="0" w:color="E50000" w:themeColor="accent1"/>
          <w:right w:val="single" w:sz="8" w:space="0" w:color="E50000" w:themeColor="accent1"/>
        </w:tcBorders>
      </w:tcPr>
    </w:tblStylePr>
    <w:tblStylePr w:type="band1Vert">
      <w:tblPr/>
      <w:tcPr>
        <w:tcBorders>
          <w:top w:val="single" w:sz="8" w:space="0" w:color="E50000" w:themeColor="accent1"/>
          <w:left w:val="single" w:sz="8" w:space="0" w:color="E50000" w:themeColor="accent1"/>
          <w:bottom w:val="single" w:sz="8" w:space="0" w:color="E50000" w:themeColor="accent1"/>
          <w:right w:val="single" w:sz="8" w:space="0" w:color="E50000" w:themeColor="accent1"/>
        </w:tcBorders>
        <w:shd w:val="clear" w:color="auto" w:fill="FFB9B9" w:themeFill="accent1" w:themeFillTint="3F"/>
      </w:tcPr>
    </w:tblStylePr>
    <w:tblStylePr w:type="band1Horz">
      <w:tblPr/>
      <w:tcPr>
        <w:tcBorders>
          <w:top w:val="single" w:sz="8" w:space="0" w:color="E50000" w:themeColor="accent1"/>
          <w:left w:val="single" w:sz="8" w:space="0" w:color="E50000" w:themeColor="accent1"/>
          <w:bottom w:val="single" w:sz="8" w:space="0" w:color="E50000" w:themeColor="accent1"/>
          <w:right w:val="single" w:sz="8" w:space="0" w:color="E50000" w:themeColor="accent1"/>
          <w:insideV w:val="single" w:sz="8" w:space="0" w:color="E50000" w:themeColor="accent1"/>
        </w:tcBorders>
        <w:shd w:val="clear" w:color="auto" w:fill="FFB9B9" w:themeFill="accent1" w:themeFillTint="3F"/>
      </w:tcPr>
    </w:tblStylePr>
    <w:tblStylePr w:type="band2Horz">
      <w:tblPr/>
      <w:tcPr>
        <w:tcBorders>
          <w:top w:val="single" w:sz="8" w:space="0" w:color="E50000" w:themeColor="accent1"/>
          <w:left w:val="single" w:sz="8" w:space="0" w:color="E50000" w:themeColor="accent1"/>
          <w:bottom w:val="single" w:sz="8" w:space="0" w:color="E50000" w:themeColor="accent1"/>
          <w:right w:val="single" w:sz="8" w:space="0" w:color="E50000" w:themeColor="accent1"/>
          <w:insideV w:val="single" w:sz="8" w:space="0" w:color="E50000" w:themeColor="accent1"/>
        </w:tcBorders>
      </w:tcPr>
    </w:tblStylePr>
  </w:style>
  <w:style w:type="character" w:styleId="UnresolvedMention">
    <w:name w:val="Unresolved Mention"/>
    <w:basedOn w:val="DefaultParagraphFont"/>
    <w:uiPriority w:val="99"/>
    <w:semiHidden/>
    <w:unhideWhenUsed/>
    <w:rsid w:val="004B52EF"/>
    <w:rPr>
      <w:color w:val="605E5C"/>
      <w:shd w:val="clear" w:color="auto" w:fill="E1DFDD"/>
    </w:rPr>
  </w:style>
  <w:style w:type="character" w:styleId="FollowedHyperlink">
    <w:name w:val="FollowedHyperlink"/>
    <w:basedOn w:val="DefaultParagraphFont"/>
    <w:uiPriority w:val="99"/>
    <w:semiHidden/>
    <w:unhideWhenUsed/>
    <w:rsid w:val="00D844DF"/>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egeka\ConfigData\OfficeTemplates\NIBC%20Letter%20template%20-%20The%20Hague%20Office_EN.dotx" TargetMode="External"/></Relationships>
</file>

<file path=word/theme/theme1.xml><?xml version="1.0" encoding="utf-8"?>
<a:theme xmlns:a="http://schemas.openxmlformats.org/drawingml/2006/main" name="NIBC">
  <a:themeElements>
    <a:clrScheme name="NIBC Colour palette">
      <a:dk1>
        <a:srgbClr val="FFFFFF"/>
      </a:dk1>
      <a:lt1>
        <a:srgbClr val="1A1A1A"/>
      </a:lt1>
      <a:dk2>
        <a:srgbClr val="DDDDDC"/>
      </a:dk2>
      <a:lt2>
        <a:srgbClr val="3C3C3C"/>
      </a:lt2>
      <a:accent1>
        <a:srgbClr val="E50000"/>
      </a:accent1>
      <a:accent2>
        <a:srgbClr val="00A5D6"/>
      </a:accent2>
      <a:accent3>
        <a:srgbClr val="C0E4F2"/>
      </a:accent3>
      <a:accent4>
        <a:srgbClr val="3C3C3C"/>
      </a:accent4>
      <a:accent5>
        <a:srgbClr val="EB5958"/>
      </a:accent5>
      <a:accent6>
        <a:srgbClr val="F7BFBF"/>
      </a:accent6>
      <a:hlink>
        <a:srgbClr val="00A5D6"/>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BC" id="{5A6577D5-C4A8-4E3E-94F1-09DD0589EE1C}" vid="{2E424CFF-79C9-4402-982F-C79AF36818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F603125BF17A46AF7E202084EC5648" ma:contentTypeVersion="14" ma:contentTypeDescription="Create a new document." ma:contentTypeScope="" ma:versionID="54351b50b3d270eccf286cf4d7c5d222">
  <xsd:schema xmlns:xsd="http://www.w3.org/2001/XMLSchema" xmlns:xs="http://www.w3.org/2001/XMLSchema" xmlns:p="http://schemas.microsoft.com/office/2006/metadata/properties" xmlns:ns2="d8922d8e-b204-474f-a692-05f135dcc347" xmlns:ns3="5e4513a0-fe1d-4e4d-8539-916550a17a27" targetNamespace="http://schemas.microsoft.com/office/2006/metadata/properties" ma:root="true" ma:fieldsID="4c745c72602f226b16ca7cae990732e1" ns2:_="" ns3:_="">
    <xsd:import namespace="d8922d8e-b204-474f-a692-05f135dcc347"/>
    <xsd:import namespace="5e4513a0-fe1d-4e4d-8539-916550a17a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22d8e-b204-474f-a692-05f135dc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7a731c-6cb2-4d7c-a96d-1f2d892067b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513a0-fe1d-4e4d-8539-916550a17a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922d8e-b204-474f-a692-05f135dcc3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38F25-F2D9-4EC9-91E2-D8A1BE2CAB4A}">
  <ds:schemaRefs>
    <ds:schemaRef ds:uri="http://schemas.openxmlformats.org/officeDocument/2006/bibliography"/>
  </ds:schemaRefs>
</ds:datastoreItem>
</file>

<file path=customXml/itemProps2.xml><?xml version="1.0" encoding="utf-8"?>
<ds:datastoreItem xmlns:ds="http://schemas.openxmlformats.org/officeDocument/2006/customXml" ds:itemID="{7E6A8066-11FC-45F9-8514-26B4C540DBC8}"/>
</file>

<file path=customXml/itemProps3.xml><?xml version="1.0" encoding="utf-8"?>
<ds:datastoreItem xmlns:ds="http://schemas.openxmlformats.org/officeDocument/2006/customXml" ds:itemID="{AA5ECF2F-5E72-4CEE-B9FC-57E0F7050F1A}">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6c106667-c99a-42c2-9028-780a36d4ce0a"/>
    <ds:schemaRef ds:uri="c0b55d72-6238-46ba-b427-545973de74a9"/>
    <ds:schemaRef ds:uri="b34e87f7-cc56-475a-9f9a-d85e226cb1a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F55E64-EEF0-4E8B-8AD1-6D844401C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NIBC Letter template - The Hague Office_EN</Template>
  <TotalTime>0</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Franke</dc:creator>
  <cp:keywords/>
  <dc:description/>
  <cp:lastModifiedBy>Willem Braam</cp:lastModifiedBy>
  <cp:revision>5</cp:revision>
  <dcterms:created xsi:type="dcterms:W3CDTF">2026-02-20T14:24:00Z</dcterms:created>
  <dcterms:modified xsi:type="dcterms:W3CDTF">2026-02-20T14:28:00Z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0x01010048F603125BF17A46AF7E202084EC5648</vt:lpwstr>
  </property>
  <property fmtid="{D5CDD505-2E9C-101B-9397-08002B2CF9AE}" pid="3" name="MediaServiceImageTags">
    <vt:lpwstr/>
  </property>
  <property fmtid="{D5CDD505-2E9C-101B-9397-08002B2CF9AE}" pid="4" name="Order">
    <vt:r8>1870800</vt:r8>
  </property>
  <property fmtid="{D5CDD505-2E9C-101B-9397-08002B2CF9AE}" pid="5" name="_dlc_policyId">
    <vt:lpwstr>0x0101002E0D91A678D2BD4799B692397119DE9405|632764120</vt:lpwstr>
  </property>
  <property fmtid="{D5CDD505-2E9C-101B-9397-08002B2CF9AE}" pid="6" name="Activity">
    <vt:lpwstr/>
  </property>
  <property fmtid="{D5CDD505-2E9C-101B-9397-08002B2CF9AE}" pid="7" name="Confidentiality">
    <vt:lpwstr>12;#2-Confidential|51eba435-8d35-4d7d-ace7-bb1cb1c325a9</vt:lpwstr>
  </property>
  <property fmtid="{D5CDD505-2E9C-101B-9397-08002B2CF9AE}" pid="8" name="PublishingDepartment">
    <vt:lpwstr>9;#Compliance|b333a9f9-9cb8-4e0f-8966-bd144a45f410</vt:lpwstr>
  </property>
  <property fmtid="{D5CDD505-2E9C-101B-9397-08002B2CF9AE}" pid="9" name="ItemRetentionFormula">
    <vt:lpwstr>&lt;formula id="Microsoft.Office.RecordsManagement.PolicyFeatures.Expiration.Formula.BuiltIn"&gt;&lt;number&gt;0&lt;/number&gt;&lt;property&gt;DispositionDate&lt;/property&gt;&lt;propertyId&gt;a27342e0-e792-4852-9388-a0b9f962da2f&lt;/propertyId&gt;&lt;period&gt;days&lt;/period&gt;&lt;/formula&gt;</vt:lpwstr>
  </property>
  <property fmtid="{D5CDD505-2E9C-101B-9397-08002B2CF9AE}" pid="10" name="Integrity">
    <vt:lpwstr>7;#2-High|eaea1bf7-a434-4017-a449-9825162a0dfe</vt:lpwstr>
  </property>
  <property fmtid="{D5CDD505-2E9C-101B-9397-08002B2CF9AE}" pid="11" name="Retention">
    <vt:lpwstr>8;#Corporate|6371986d-f755-4a9f-8ade-ad1db566b2c8</vt:lpwstr>
  </property>
  <property fmtid="{D5CDD505-2E9C-101B-9397-08002B2CF9AE}" pid="12" name="DocumentType">
    <vt:lpwstr/>
  </property>
  <property fmtid="{D5CDD505-2E9C-101B-9397-08002B2CF9AE}" pid="13" name="CostCenter">
    <vt:lpwstr>9;#783|53676034-999c-4a1d-9bac-addb5128df27</vt:lpwstr>
  </property>
  <property fmtid="{D5CDD505-2E9C-101B-9397-08002B2CF9AE}" pid="14" name="PublicationType">
    <vt:lpwstr/>
  </property>
  <property fmtid="{D5CDD505-2E9C-101B-9397-08002B2CF9AE}" pid="15" name="GoldenClientID">
    <vt:lpwstr/>
  </property>
  <property fmtid="{D5CDD505-2E9C-101B-9397-08002B2CF9AE}" pid="16" name="NIBCOffice">
    <vt:lpwstr>4;#All Offices|a7c988e7-80b1-4ffe-bf2c-a24a491a93dd</vt:lpwstr>
  </property>
  <property fmtid="{D5CDD505-2E9C-101B-9397-08002B2CF9AE}" pid="17" name="Month">
    <vt:lpwstr/>
  </property>
</Properties>
</file>